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60D6" w14:textId="77777777" w:rsidR="008C062E" w:rsidRPr="00BB7B33" w:rsidRDefault="005533AC" w:rsidP="00A56AED">
      <w:pPr>
        <w:pStyle w:val="Covertitle"/>
      </w:pPr>
      <w:r w:rsidRPr="00BB7B33">
        <w:rPr>
          <w:noProof/>
        </w:rPr>
        <w:t>2025</w:t>
      </w:r>
      <w:r w:rsidRPr="00BB7B33">
        <w:t xml:space="preserve"> Annual Report to the School Community</w:t>
      </w:r>
    </w:p>
    <w:tbl>
      <w:tblPr>
        <w:tblStyle w:val="TableGrid1"/>
        <w:tblpPr w:leftFromText="180" w:rightFromText="180" w:vertAnchor="text" w:horzAnchor="margin" w:tblpY="10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6229"/>
      </w:tblGrid>
      <w:tr w:rsidR="009B05E8" w14:paraId="4526052D" w14:textId="77777777" w:rsidTr="00E55ECD">
        <w:trPr>
          <w:trHeight w:val="8976"/>
        </w:trPr>
        <w:tc>
          <w:tcPr>
            <w:tcW w:w="3178" w:type="dxa"/>
          </w:tcPr>
          <w:p w14:paraId="150FEB94" w14:textId="77777777" w:rsidR="008C062E" w:rsidRPr="00BB7B33" w:rsidRDefault="005533AC" w:rsidP="00BB7B33">
            <w:pPr>
              <w:spacing w:before="0"/>
              <w:ind w:left="-509" w:right="419"/>
              <w:jc w:val="center"/>
              <w:rPr>
                <w:rFonts w:ascii="Arial" w:hAnsi="Arial" w:cs="Arial"/>
                <w:color w:val="595959"/>
                <w:sz w:val="18"/>
                <w:szCs w:val="18"/>
              </w:rPr>
            </w:pPr>
            <w:r w:rsidRPr="00BB7B33">
              <w:rPr>
                <w:rFonts w:ascii="Arial" w:hAnsi="Arial" w:cs="Arial"/>
                <w:noProof/>
                <w:color w:val="595959"/>
                <w:sz w:val="18"/>
                <w:szCs w:val="18"/>
              </w:rPr>
              <w:drawing>
                <wp:anchor distT="0" distB="0" distL="114300" distR="114300" simplePos="0" relativeHeight="251658240" behindDoc="1" locked="0" layoutInCell="1" allowOverlap="1" wp14:anchorId="0F0606AA" wp14:editId="65355E58">
                  <wp:simplePos x="0" y="0"/>
                  <wp:positionH relativeFrom="page">
                    <wp:posOffset>449580</wp:posOffset>
                  </wp:positionH>
                  <wp:positionV relativeFrom="paragraph">
                    <wp:posOffset>2540</wp:posOffset>
                  </wp:positionV>
                  <wp:extent cx="1247775" cy="1485900"/>
                  <wp:effectExtent l="0" t="0" r="0" b="0"/>
                  <wp:wrapNone/>
                  <wp:docPr id="100014" name="Picture 100014"/>
                  <wp:cNvGraphicFramePr/>
                  <a:graphic xmlns:a="http://schemas.openxmlformats.org/drawingml/2006/main">
                    <a:graphicData uri="http://schemas.openxmlformats.org/drawingml/2006/picture">
                      <pic:pic xmlns:pic="http://schemas.openxmlformats.org/drawingml/2006/picture">
                        <pic:nvPicPr>
                          <pic:cNvPr id="100014" name=""/>
                          <pic:cNvPicPr/>
                        </pic:nvPicPr>
                        <pic:blipFill>
                          <a:blip r:embed="rId11"/>
                          <a:stretch>
                            <a:fillRect/>
                          </a:stretch>
                        </pic:blipFill>
                        <pic:spPr>
                          <a:xfrm>
                            <a:off x="0" y="0"/>
                            <a:ext cx="1247961" cy="1486122"/>
                          </a:xfrm>
                          <a:prstGeom prst="rect">
                            <a:avLst/>
                          </a:prstGeom>
                        </pic:spPr>
                      </pic:pic>
                    </a:graphicData>
                  </a:graphic>
                  <wp14:sizeRelH relativeFrom="margin">
                    <wp14:pctWidth>0</wp14:pctWidth>
                  </wp14:sizeRelH>
                  <wp14:sizeRelV relativeFrom="margin">
                    <wp14:pctHeight>0</wp14:pctHeight>
                  </wp14:sizeRelV>
                </wp:anchor>
              </w:drawing>
            </w:r>
          </w:p>
        </w:tc>
        <w:tc>
          <w:tcPr>
            <w:tcW w:w="6229" w:type="dxa"/>
          </w:tcPr>
          <w:p w14:paraId="1ECD4D95" w14:textId="77777777" w:rsidR="008C062E" w:rsidRPr="00BB7B33" w:rsidRDefault="005533AC" w:rsidP="00BB7B33">
            <w:pPr>
              <w:spacing w:before="0"/>
              <w:ind w:right="419"/>
              <w:rPr>
                <w:rFonts w:ascii="Arial" w:hAnsi="Arial" w:cs="Arial"/>
                <w:color w:val="595959"/>
                <w:sz w:val="18"/>
                <w:szCs w:val="18"/>
              </w:rPr>
            </w:pPr>
            <w:r w:rsidRPr="00BB7B33">
              <w:rPr>
                <w:rFonts w:ascii="Arial" w:hAnsi="Arial" w:cs="Arial"/>
                <w:noProof/>
                <w:sz w:val="18"/>
                <w:szCs w:val="18"/>
                <w:lang w:eastAsia="en-AU"/>
              </w:rPr>
              <mc:AlternateContent>
                <mc:Choice Requires="wps">
                  <w:drawing>
                    <wp:anchor distT="0" distB="0" distL="114300" distR="114300" simplePos="0" relativeHeight="251660288" behindDoc="0" locked="0" layoutInCell="1" allowOverlap="1" wp14:anchorId="5C744B54" wp14:editId="747AB2F3">
                      <wp:simplePos x="0" y="0"/>
                      <wp:positionH relativeFrom="margin">
                        <wp:posOffset>-2094230</wp:posOffset>
                      </wp:positionH>
                      <wp:positionV relativeFrom="paragraph">
                        <wp:posOffset>2288540</wp:posOffset>
                      </wp:positionV>
                      <wp:extent cx="6915150" cy="38576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85762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9B05E8" w14:paraId="79290648" w14:textId="77777777" w:rsidTr="0051066D">
                                    <w:trPr>
                                      <w:trHeight w:val="1837"/>
                                    </w:trPr>
                                    <w:tc>
                                      <w:tcPr>
                                        <w:tcW w:w="10632" w:type="dxa"/>
                                        <w:vAlign w:val="center"/>
                                      </w:tcPr>
                                      <w:p w14:paraId="63566F9A" w14:textId="77777777" w:rsidR="008C062E" w:rsidRPr="003E0246" w:rsidRDefault="005533AC" w:rsidP="00BB7B33">
                                        <w:pPr>
                                          <w:numPr>
                                            <w:ilvl w:val="0"/>
                                            <w:numId w:val="21"/>
                                          </w:numPr>
                                          <w:spacing w:before="0" w:after="0" w:line="240" w:lineRule="auto"/>
                                          <w:ind w:left="301"/>
                                        </w:pPr>
                                        <w:r w:rsidRPr="00376AC0">
                                          <w:t xml:space="preserve">all teachers at the school meet the registration requirements of the </w:t>
                                        </w:r>
                                        <w:hyperlink r:id="rId12" w:history="1">
                                          <w:r w:rsidRPr="00376AC0">
                                            <w:rPr>
                                              <w:rStyle w:val="Hyperlink"/>
                                            </w:rPr>
                                            <w:t>Victorian Institute of Teaching (VIT)</w:t>
                                          </w:r>
                                        </w:hyperlink>
                                      </w:p>
                                      <w:p w14:paraId="06045E89" w14:textId="77777777" w:rsidR="008C062E" w:rsidRDefault="005533AC"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hyperlink r:id="rId13" w:history="1">
                                          <w:r w:rsidRPr="00376AC0">
                                            <w:rPr>
                                              <w:rStyle w:val="Hyperlink"/>
                                            </w:rPr>
                                            <w:t>Education and Training Reform Act 2006 (Vic)</w:t>
                                          </w:r>
                                        </w:hyperlink>
                                        <w:r w:rsidRPr="00376AC0">
                                          <w:t xml:space="preserve"> (this includes any exemption granted to this school by the VRQA, for the most recent calendar year, in relation to minimum student enrolment numbers and/or the curriculum framework requirement to deliver a languages program)</w:t>
                                        </w:r>
                                      </w:p>
                                      <w:p w14:paraId="70AB5D59" w14:textId="77777777" w:rsidR="008C062E" w:rsidRDefault="005533AC"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hyperlink r:id="rId14" w:history="1">
                                          <w:r w:rsidRPr="00376AC0">
                                            <w:rPr>
                                              <w:rStyle w:val="Hyperlink"/>
                                            </w:rPr>
                                            <w:t>Ministerial Order 1359 – Implementing the Child Safe Standards – Managing the risk of child abuse in schools (PDF)</w:t>
                                          </w:r>
                                        </w:hyperlink>
                                        <w:r w:rsidRPr="00376AC0">
                                          <w:t>.</w:t>
                                        </w:r>
                                      </w:p>
                                    </w:tc>
                                  </w:tr>
                                  <w:tr w:rsidR="009B05E8" w14:paraId="5CF1CF1A" w14:textId="77777777" w:rsidTr="0051066D">
                                    <w:trPr>
                                      <w:trHeight w:val="20"/>
                                    </w:trPr>
                                    <w:tc>
                                      <w:tcPr>
                                        <w:tcW w:w="10632" w:type="dxa"/>
                                      </w:tcPr>
                                      <w:p w14:paraId="35E2E82D" w14:textId="77777777" w:rsidR="008C062E" w:rsidRPr="00642089" w:rsidRDefault="005533AC" w:rsidP="000D139C">
                                        <w:pPr>
                                          <w:spacing w:before="240" w:after="0" w:line="240" w:lineRule="auto"/>
                                        </w:pPr>
                                        <w:r w:rsidRPr="00642089">
                                          <w:t>Attested on 23 April 2026 at 02:12 PM by John Goodman (Principal)</w:t>
                                        </w:r>
                                      </w:p>
                                    </w:tc>
                                  </w:tr>
                                </w:tbl>
                                <w:p w14:paraId="43A30099" w14:textId="77777777" w:rsidR="008C062E" w:rsidRDefault="008C062E"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9B05E8" w14:paraId="35A4AE4F" w14:textId="77777777" w:rsidTr="000D139C">
                                    <w:trPr>
                                      <w:trHeight w:val="522"/>
                                    </w:trPr>
                                    <w:tc>
                                      <w:tcPr>
                                        <w:tcW w:w="10632" w:type="dxa"/>
                                        <w:vAlign w:val="center"/>
                                      </w:tcPr>
                                      <w:p w14:paraId="5F5AB37D" w14:textId="77777777" w:rsidR="008C062E" w:rsidRDefault="005533AC" w:rsidP="00BB7B33">
                                        <w:pPr>
                                          <w:numPr>
                                            <w:ilvl w:val="0"/>
                                            <w:numId w:val="22"/>
                                          </w:numPr>
                                          <w:spacing w:before="0" w:after="0" w:line="240" w:lineRule="auto"/>
                                          <w:ind w:left="301"/>
                                          <w:rPr>
                                            <w:color w:val="333333"/>
                                            <w:sz w:val="16"/>
                                            <w:szCs w:val="16"/>
                                          </w:rPr>
                                        </w:pPr>
                                        <w:bookmarkStart w:id="0" w:name="OLE_LINK1"/>
                                        <w:r>
                                          <w:rPr>
                                            <w:noProof/>
                                            <w:szCs w:val="10"/>
                                          </w:rPr>
                                          <w:t>This 2025 Annual Report to the School Community has been tabled and endorsed at a meeting of the school council and will be publicly shared with the school community</w:t>
                                        </w:r>
                                        <w:bookmarkEnd w:id="0"/>
                                      </w:p>
                                    </w:tc>
                                  </w:tr>
                                  <w:tr w:rsidR="009B05E8" w14:paraId="1F782AC7" w14:textId="77777777" w:rsidTr="000D139C">
                                    <w:trPr>
                                      <w:trHeight w:val="113"/>
                                    </w:trPr>
                                    <w:tc>
                                      <w:tcPr>
                                        <w:tcW w:w="10632" w:type="dxa"/>
                                      </w:tcPr>
                                      <w:p w14:paraId="09BFD5C2" w14:textId="77777777" w:rsidR="008C062E" w:rsidRPr="00642089" w:rsidRDefault="005533AC" w:rsidP="000D139C">
                                        <w:pPr>
                                          <w:spacing w:before="240" w:after="0" w:line="240" w:lineRule="auto"/>
                                        </w:pPr>
                                        <w:r w:rsidRPr="00642089">
                                          <w:t>To be attested by the Principal</w:t>
                                        </w:r>
                                      </w:p>
                                    </w:tc>
                                  </w:tr>
                                </w:tbl>
                                <w:p w14:paraId="600DC9B7" w14:textId="77777777" w:rsidR="008C062E" w:rsidRDefault="008C062E" w:rsidP="00BB7B33"/>
                              </w:txbxContent>
                            </wps:txbx>
                            <wps:bodyPr rot="0" vert="horz" wrap="square" anchor="t" anchorCtr="0" upright="1"/>
                          </wps:wsp>
                        </a:graphicData>
                      </a:graphic>
                    </wp:anchor>
                  </w:drawing>
                </mc:Choice>
                <mc:Fallback>
                  <w:pict>
                    <v:shapetype w14:anchorId="5C744B54" id="_x0000_t202" coordsize="21600,21600" o:spt="202" path="m,l,21600r21600,l21600,xe">
                      <v:stroke joinstyle="miter"/>
                      <v:path gradientshapeok="t" o:connecttype="rect"/>
                    </v:shapetype>
                    <v:shape id="Text Box 1" o:spid="_x0000_s1026" type="#_x0000_t202" style="position:absolute;margin-left:-164.9pt;margin-top:180.2pt;width:544.5pt;height:303.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" filled="f" fillcolor="white [3201]" stroked="f" strokeweight=".5pt">
                      <v:textbo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9B05E8" w14:paraId="79290648" w14:textId="77777777" w:rsidTr="0051066D">
                              <w:trPr>
                                <w:trHeight w:val="1837"/>
                              </w:trPr>
                              <w:tc>
                                <w:tcPr>
                                  <w:tcW w:w="10632" w:type="dxa"/>
                                  <w:vAlign w:val="center"/>
                                </w:tcPr>
                                <w:p w14:paraId="63566F9A" w14:textId="77777777" w:rsidR="008C062E" w:rsidRPr="003E0246" w:rsidRDefault="005533AC" w:rsidP="00BB7B33">
                                  <w:pPr>
                                    <w:numPr>
                                      <w:ilvl w:val="0"/>
                                      <w:numId w:val="21"/>
                                    </w:numPr>
                                    <w:spacing w:before="0" w:after="0" w:line="240" w:lineRule="auto"/>
                                    <w:ind w:left="301"/>
                                  </w:pPr>
                                  <w:r w:rsidRPr="00376AC0">
                                    <w:t xml:space="preserve">all teachers at the school meet the registration requirements of the </w:t>
                                  </w:r>
                                  <w:hyperlink r:id="rId15" w:history="1">
                                    <w:r w:rsidRPr="00376AC0">
                                      <w:rPr>
                                        <w:rStyle w:val="Hyperlink"/>
                                      </w:rPr>
                                      <w:t>Victorian Institute of Teaching (VIT)</w:t>
                                    </w:r>
                                  </w:hyperlink>
                                </w:p>
                                <w:p w14:paraId="06045E89" w14:textId="77777777" w:rsidR="008C062E" w:rsidRDefault="005533AC"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hyperlink r:id="rId16" w:history="1">
                                    <w:r w:rsidRPr="00376AC0">
                                      <w:rPr>
                                        <w:rStyle w:val="Hyperlink"/>
                                      </w:rPr>
                                      <w:t>Education and Training Reform Act 2006 (Vic)</w:t>
                                    </w:r>
                                  </w:hyperlink>
                                  <w:r w:rsidRPr="00376AC0">
                                    <w:t xml:space="preserve"> (this includes any exemption granted to this school by the VRQA, for the most recent calendar year, in relation to minimum student enrolment numbers and/or the curriculum framework requirement to deliver a languages program)</w:t>
                                  </w:r>
                                </w:p>
                                <w:p w14:paraId="70AB5D59" w14:textId="77777777" w:rsidR="008C062E" w:rsidRDefault="005533AC"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hyperlink r:id="rId17" w:history="1">
                                    <w:r w:rsidRPr="00376AC0">
                                      <w:rPr>
                                        <w:rStyle w:val="Hyperlink"/>
                                      </w:rPr>
                                      <w:t>Ministerial Order 1359 – Implementing the Child Safe Standards – Managing the risk of child abuse in schools (PDF)</w:t>
                                    </w:r>
                                  </w:hyperlink>
                                  <w:r w:rsidRPr="00376AC0">
                                    <w:t>.</w:t>
                                  </w:r>
                                </w:p>
                              </w:tc>
                            </w:tr>
                            <w:tr w:rsidR="009B05E8" w14:paraId="5CF1CF1A" w14:textId="77777777" w:rsidTr="0051066D">
                              <w:trPr>
                                <w:trHeight w:val="20"/>
                              </w:trPr>
                              <w:tc>
                                <w:tcPr>
                                  <w:tcW w:w="10632" w:type="dxa"/>
                                </w:tcPr>
                                <w:p w14:paraId="35E2E82D" w14:textId="77777777" w:rsidR="008C062E" w:rsidRPr="00642089" w:rsidRDefault="005533AC" w:rsidP="000D139C">
                                  <w:pPr>
                                    <w:spacing w:before="240" w:after="0" w:line="240" w:lineRule="auto"/>
                                  </w:pPr>
                                  <w:r w:rsidRPr="00642089">
                                    <w:t>Attested on 23 April 2026 at 02:12 PM by John Goodman (Principal)</w:t>
                                  </w:r>
                                </w:p>
                              </w:tc>
                            </w:tr>
                          </w:tbl>
                          <w:p w14:paraId="43A30099" w14:textId="77777777" w:rsidR="008C062E" w:rsidRDefault="008C062E"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9B05E8" w14:paraId="35A4AE4F" w14:textId="77777777" w:rsidTr="000D139C">
                              <w:trPr>
                                <w:trHeight w:val="522"/>
                              </w:trPr>
                              <w:tc>
                                <w:tcPr>
                                  <w:tcW w:w="10632" w:type="dxa"/>
                                  <w:vAlign w:val="center"/>
                                </w:tcPr>
                                <w:p w14:paraId="5F5AB37D" w14:textId="77777777" w:rsidR="008C062E" w:rsidRDefault="005533AC" w:rsidP="00BB7B33">
                                  <w:pPr>
                                    <w:numPr>
                                      <w:ilvl w:val="0"/>
                                      <w:numId w:val="22"/>
                                    </w:numPr>
                                    <w:spacing w:before="0" w:after="0" w:line="240" w:lineRule="auto"/>
                                    <w:ind w:left="301"/>
                                    <w:rPr>
                                      <w:color w:val="333333"/>
                                      <w:sz w:val="16"/>
                                      <w:szCs w:val="16"/>
                                    </w:rPr>
                                  </w:pPr>
                                  <w:bookmarkStart w:id="1" w:name="OLE_LINK1"/>
                                  <w:r>
                                    <w:rPr>
                                      <w:noProof/>
                                      <w:szCs w:val="10"/>
                                    </w:rPr>
                                    <w:t>This 2025 Annual Report to the School Community has been tabled and endorsed at a meeting of the school council and will be publicly shared with the school community</w:t>
                                  </w:r>
                                  <w:bookmarkEnd w:id="1"/>
                                </w:p>
                              </w:tc>
                            </w:tr>
                            <w:tr w:rsidR="009B05E8" w14:paraId="1F782AC7" w14:textId="77777777" w:rsidTr="000D139C">
                              <w:trPr>
                                <w:trHeight w:val="113"/>
                              </w:trPr>
                              <w:tc>
                                <w:tcPr>
                                  <w:tcW w:w="10632" w:type="dxa"/>
                                </w:tcPr>
                                <w:p w14:paraId="09BFD5C2" w14:textId="77777777" w:rsidR="008C062E" w:rsidRPr="00642089" w:rsidRDefault="005533AC" w:rsidP="000D139C">
                                  <w:pPr>
                                    <w:spacing w:before="240" w:after="0" w:line="240" w:lineRule="auto"/>
                                  </w:pPr>
                                  <w:r w:rsidRPr="00642089">
                                    <w:t>To be attested by the Principal</w:t>
                                  </w:r>
                                </w:p>
                              </w:tc>
                            </w:tr>
                          </w:tbl>
                          <w:p w14:paraId="600DC9B7" w14:textId="77777777" w:rsidR="008C062E" w:rsidRDefault="008C062E" w:rsidP="00BB7B33"/>
                        </w:txbxContent>
                      </v:textbox>
                      <w10:wrap anchorx="margin"/>
                    </v:shape>
                  </w:pict>
                </mc:Fallback>
              </mc:AlternateContent>
            </w:r>
          </w:p>
        </w:tc>
      </w:tr>
    </w:tbl>
    <w:p w14:paraId="5EA16417" w14:textId="77777777" w:rsidR="008C062E" w:rsidRPr="00BB7B33" w:rsidRDefault="005533AC" w:rsidP="00A56AED">
      <w:pPr>
        <w:pStyle w:val="Heading2"/>
        <w:rPr>
          <w:rFonts w:eastAsia="MS Mincho"/>
        </w:rPr>
      </w:pPr>
      <w:r w:rsidRPr="00BB7B33">
        <w:rPr>
          <w:rFonts w:eastAsia="MS Mincho"/>
          <w:noProof/>
        </w:rPr>
        <w:t>School Name: Springside West Secondary College (8784)</w:t>
      </w:r>
    </w:p>
    <w:p w14:paraId="7089B0E7" w14:textId="77777777" w:rsidR="008C062E" w:rsidRPr="00BB7B33" w:rsidRDefault="008C062E" w:rsidP="00BB7B33">
      <w:pPr>
        <w:spacing w:before="0"/>
        <w:ind w:right="419"/>
        <w:rPr>
          <w:rFonts w:ascii="Arial" w:eastAsia="MS Mincho" w:hAnsi="Arial" w:cs="Arial"/>
          <w:color w:val="FFFFFF"/>
          <w:sz w:val="36"/>
          <w:szCs w:val="36"/>
        </w:rPr>
      </w:pPr>
    </w:p>
    <w:p w14:paraId="6D5472FE" w14:textId="77777777" w:rsidR="008C062E" w:rsidRPr="00BB7B33" w:rsidRDefault="008C062E" w:rsidP="00BB7B33">
      <w:pPr>
        <w:spacing w:before="0"/>
        <w:ind w:left="540" w:right="419"/>
        <w:rPr>
          <w:rFonts w:ascii="Arial" w:eastAsia="MS Mincho" w:hAnsi="Arial" w:cs="Arial"/>
          <w:color w:val="595959"/>
          <w:sz w:val="18"/>
          <w:szCs w:val="18"/>
        </w:rPr>
      </w:pPr>
    </w:p>
    <w:p w14:paraId="5BCC7BD3" w14:textId="77777777" w:rsidR="008C062E" w:rsidRDefault="008C062E" w:rsidP="00BB7B33">
      <w:pPr>
        <w:keepNext/>
        <w:keepLines/>
        <w:spacing w:before="240"/>
        <w:jc w:val="center"/>
        <w:outlineLvl w:val="0"/>
        <w:rPr>
          <w:rFonts w:ascii="Arial" w:eastAsia="MS Mincho" w:hAnsi="Arial" w:cs="Arial"/>
          <w:color w:val="595959"/>
          <w:sz w:val="18"/>
          <w:szCs w:val="18"/>
        </w:rPr>
      </w:pPr>
    </w:p>
    <w:p w14:paraId="4EB729BD" w14:textId="77777777" w:rsidR="008C062E" w:rsidRPr="006364DC" w:rsidRDefault="008C062E" w:rsidP="006364DC">
      <w:pPr>
        <w:rPr>
          <w:rFonts w:ascii="Arial" w:eastAsia="MS Gothic" w:hAnsi="Arial" w:cs="Times New Roman"/>
        </w:rPr>
      </w:pPr>
    </w:p>
    <w:p w14:paraId="63C91A90" w14:textId="77777777" w:rsidR="008C062E" w:rsidRPr="006364DC" w:rsidRDefault="008C062E" w:rsidP="006364DC">
      <w:pPr>
        <w:rPr>
          <w:rFonts w:ascii="Arial" w:eastAsia="MS Gothic" w:hAnsi="Arial" w:cs="Times New Roman"/>
        </w:rPr>
      </w:pPr>
    </w:p>
    <w:p w14:paraId="350CFD86" w14:textId="77777777" w:rsidR="008C062E" w:rsidRPr="006364DC" w:rsidRDefault="008C062E" w:rsidP="006364DC">
      <w:pPr>
        <w:rPr>
          <w:rFonts w:ascii="Arial" w:eastAsia="MS Gothic" w:hAnsi="Arial" w:cs="Times New Roman"/>
        </w:rPr>
      </w:pPr>
    </w:p>
    <w:p w14:paraId="4E66D725" w14:textId="77777777" w:rsidR="008C062E" w:rsidRPr="006364DC" w:rsidRDefault="008C062E" w:rsidP="006364DC">
      <w:pPr>
        <w:rPr>
          <w:rFonts w:ascii="Arial" w:eastAsia="MS Gothic" w:hAnsi="Arial" w:cs="Times New Roman"/>
        </w:rPr>
      </w:pPr>
    </w:p>
    <w:p w14:paraId="5A587BA2" w14:textId="77777777" w:rsidR="008C062E" w:rsidRPr="006364DC" w:rsidRDefault="008C062E" w:rsidP="006364DC">
      <w:pPr>
        <w:rPr>
          <w:rFonts w:ascii="Arial" w:eastAsia="MS Gothic" w:hAnsi="Arial" w:cs="Times New Roman"/>
        </w:rPr>
      </w:pPr>
    </w:p>
    <w:p w14:paraId="0F8BE3D9" w14:textId="77777777" w:rsidR="008C062E" w:rsidRPr="006364DC" w:rsidRDefault="008C062E" w:rsidP="006364DC">
      <w:pPr>
        <w:rPr>
          <w:rFonts w:ascii="Arial" w:eastAsia="MS Gothic" w:hAnsi="Arial" w:cs="Times New Roman"/>
        </w:rPr>
      </w:pPr>
    </w:p>
    <w:p w14:paraId="04B0C830" w14:textId="77777777" w:rsidR="008C062E" w:rsidRPr="006364DC" w:rsidRDefault="008C062E" w:rsidP="006364DC">
      <w:pPr>
        <w:rPr>
          <w:rFonts w:ascii="Arial" w:eastAsia="MS Gothic" w:hAnsi="Arial" w:cs="Times New Roman"/>
        </w:rPr>
      </w:pPr>
    </w:p>
    <w:p w14:paraId="0CFC9070" w14:textId="77777777" w:rsidR="008C062E" w:rsidRPr="006364DC" w:rsidRDefault="008C062E" w:rsidP="006364DC">
      <w:pPr>
        <w:rPr>
          <w:rFonts w:ascii="Arial" w:eastAsia="MS Gothic" w:hAnsi="Arial" w:cs="Times New Roman"/>
        </w:rPr>
      </w:pPr>
    </w:p>
    <w:p w14:paraId="503DD89A" w14:textId="77777777" w:rsidR="008C062E" w:rsidRPr="006364DC" w:rsidRDefault="008C062E" w:rsidP="006364DC">
      <w:pPr>
        <w:rPr>
          <w:rFonts w:ascii="Arial" w:eastAsia="MS Gothic" w:hAnsi="Arial" w:cs="Times New Roman"/>
        </w:rPr>
      </w:pPr>
    </w:p>
    <w:p w14:paraId="6FAB6375" w14:textId="77777777" w:rsidR="008C062E" w:rsidRPr="006364DC" w:rsidRDefault="008C062E" w:rsidP="006364DC">
      <w:pPr>
        <w:rPr>
          <w:rFonts w:ascii="Arial" w:eastAsia="MS Gothic" w:hAnsi="Arial" w:cs="Times New Roman"/>
        </w:rPr>
      </w:pPr>
    </w:p>
    <w:p w14:paraId="1D1385B4" w14:textId="77777777" w:rsidR="008C062E" w:rsidRPr="006364DC" w:rsidRDefault="008C062E" w:rsidP="006364DC">
      <w:pPr>
        <w:rPr>
          <w:rFonts w:ascii="Arial" w:eastAsia="MS Gothic" w:hAnsi="Arial" w:cs="Times New Roman"/>
        </w:rPr>
      </w:pPr>
    </w:p>
    <w:p w14:paraId="10FD0A28" w14:textId="77777777" w:rsidR="008C062E" w:rsidRPr="006364DC" w:rsidRDefault="008C062E" w:rsidP="006364DC">
      <w:pPr>
        <w:rPr>
          <w:rFonts w:ascii="Arial" w:eastAsia="MS Gothic" w:hAnsi="Arial" w:cs="Times New Roman"/>
        </w:rPr>
      </w:pPr>
    </w:p>
    <w:p w14:paraId="567B6A1C" w14:textId="77777777" w:rsidR="008C062E" w:rsidRPr="006364DC" w:rsidRDefault="008C062E" w:rsidP="006364DC">
      <w:pPr>
        <w:rPr>
          <w:rFonts w:ascii="Arial" w:eastAsia="MS Gothic" w:hAnsi="Arial" w:cs="Times New Roman"/>
        </w:rPr>
      </w:pPr>
    </w:p>
    <w:p w14:paraId="57A29C3F" w14:textId="77777777" w:rsidR="008C062E" w:rsidRPr="006364DC" w:rsidRDefault="008C062E" w:rsidP="006364DC">
      <w:pPr>
        <w:rPr>
          <w:rFonts w:ascii="Arial" w:eastAsia="MS Gothic" w:hAnsi="Arial" w:cs="Times New Roman"/>
        </w:rPr>
      </w:pPr>
    </w:p>
    <w:p w14:paraId="14510231" w14:textId="77777777" w:rsidR="008C062E" w:rsidRPr="006364DC" w:rsidRDefault="008C062E" w:rsidP="006364DC">
      <w:pPr>
        <w:rPr>
          <w:rFonts w:ascii="Arial" w:eastAsia="MS Gothic" w:hAnsi="Arial" w:cs="Times New Roman"/>
        </w:rPr>
      </w:pPr>
    </w:p>
    <w:p w14:paraId="02CDDB76" w14:textId="77777777" w:rsidR="008C062E" w:rsidRPr="006364DC" w:rsidRDefault="008C062E" w:rsidP="006364DC">
      <w:pPr>
        <w:rPr>
          <w:rFonts w:ascii="Arial" w:eastAsia="MS Gothic" w:hAnsi="Arial" w:cs="Times New Roman"/>
        </w:rPr>
      </w:pPr>
    </w:p>
    <w:p w14:paraId="2E68E030" w14:textId="77777777" w:rsidR="008C062E" w:rsidRPr="006364DC" w:rsidRDefault="008C062E" w:rsidP="006364DC">
      <w:pPr>
        <w:rPr>
          <w:rFonts w:ascii="Arial" w:eastAsia="MS Gothic" w:hAnsi="Arial" w:cs="Times New Roman"/>
        </w:rPr>
      </w:pPr>
    </w:p>
    <w:p w14:paraId="086D4C43" w14:textId="77777777" w:rsidR="008C062E" w:rsidRPr="006364DC" w:rsidRDefault="008C062E" w:rsidP="006364DC">
      <w:pPr>
        <w:rPr>
          <w:rFonts w:ascii="Arial" w:eastAsia="MS Gothic" w:hAnsi="Arial" w:cs="Times New Roman"/>
        </w:rPr>
      </w:pPr>
    </w:p>
    <w:p w14:paraId="64136102" w14:textId="77777777" w:rsidR="008C062E" w:rsidRPr="006364DC" w:rsidRDefault="008C062E" w:rsidP="006364DC">
      <w:pPr>
        <w:rPr>
          <w:rFonts w:ascii="Arial" w:eastAsia="MS Gothic" w:hAnsi="Arial" w:cs="Times New Roman"/>
        </w:rPr>
      </w:pPr>
    </w:p>
    <w:p w14:paraId="567D6C2E" w14:textId="77777777" w:rsidR="008C062E" w:rsidRPr="006364DC" w:rsidRDefault="008C062E" w:rsidP="006364DC">
      <w:pPr>
        <w:rPr>
          <w:rFonts w:ascii="Arial" w:eastAsia="MS Gothic" w:hAnsi="Arial" w:cs="Times New Roman"/>
        </w:rPr>
      </w:pPr>
    </w:p>
    <w:p w14:paraId="24AC147A" w14:textId="77777777" w:rsidR="008C062E" w:rsidRPr="006364DC" w:rsidRDefault="008C062E" w:rsidP="006364DC">
      <w:pPr>
        <w:rPr>
          <w:rFonts w:ascii="Arial" w:eastAsia="MS Gothic" w:hAnsi="Arial" w:cs="Times New Roman"/>
        </w:rPr>
      </w:pPr>
    </w:p>
    <w:p w14:paraId="789A5825" w14:textId="77777777" w:rsidR="008C062E" w:rsidRPr="006364DC" w:rsidRDefault="008C062E" w:rsidP="006364DC">
      <w:pPr>
        <w:rPr>
          <w:rFonts w:ascii="Arial" w:eastAsia="MS Gothic" w:hAnsi="Arial" w:cs="Times New Roman"/>
        </w:rPr>
      </w:pPr>
    </w:p>
    <w:p w14:paraId="54347CC0" w14:textId="77777777" w:rsidR="008C062E" w:rsidRPr="006364DC" w:rsidRDefault="008C062E" w:rsidP="006364DC">
      <w:pPr>
        <w:rPr>
          <w:rFonts w:ascii="Arial" w:eastAsia="MS Gothic" w:hAnsi="Arial" w:cs="Times New Roman"/>
        </w:rPr>
      </w:pPr>
    </w:p>
    <w:p w14:paraId="7CA2AE95" w14:textId="77777777" w:rsidR="008C062E" w:rsidRPr="006364DC" w:rsidRDefault="008C062E" w:rsidP="006364DC">
      <w:pPr>
        <w:rPr>
          <w:rFonts w:ascii="Arial" w:eastAsia="MS Gothic" w:hAnsi="Arial" w:cs="Times New Roman"/>
        </w:rPr>
      </w:pPr>
    </w:p>
    <w:p w14:paraId="08108C5C" w14:textId="77777777" w:rsidR="008C062E" w:rsidRDefault="005533AC" w:rsidP="006364DC">
      <w:pPr>
        <w:tabs>
          <w:tab w:val="left" w:pos="6705"/>
        </w:tabs>
        <w:rPr>
          <w:rFonts w:ascii="Arial" w:eastAsia="MS Mincho" w:hAnsi="Arial" w:cs="Arial"/>
          <w:color w:val="595959"/>
          <w:sz w:val="18"/>
          <w:szCs w:val="18"/>
        </w:rPr>
      </w:pPr>
      <w:r>
        <w:rPr>
          <w:rFonts w:ascii="Arial" w:eastAsia="MS Mincho" w:hAnsi="Arial" w:cs="Arial"/>
          <w:color w:val="595959"/>
          <w:sz w:val="18"/>
          <w:szCs w:val="18"/>
        </w:rPr>
        <w:tab/>
      </w:r>
    </w:p>
    <w:p w14:paraId="7DE54D35" w14:textId="77777777" w:rsidR="008C062E" w:rsidRPr="006364DC" w:rsidRDefault="008C062E" w:rsidP="006364DC">
      <w:pPr>
        <w:tabs>
          <w:tab w:val="left" w:pos="6705"/>
        </w:tabs>
        <w:rPr>
          <w:rFonts w:ascii="Arial" w:eastAsia="MS Gothic" w:hAnsi="Arial" w:cs="Times New Roman"/>
        </w:rPr>
        <w:sectPr w:rsidR="008C062E" w:rsidRPr="006364DC" w:rsidSect="00CB36E6">
          <w:headerReference w:type="even" r:id="rId18"/>
          <w:headerReference w:type="default" r:id="rId19"/>
          <w:footerReference w:type="even" r:id="rId20"/>
          <w:footerReference w:type="default" r:id="rId21"/>
          <w:headerReference w:type="first" r:id="rId22"/>
          <w:footerReference w:type="first" r:id="rId23"/>
          <w:pgSz w:w="11906" w:h="16838" w:code="9"/>
          <w:pgMar w:top="2914" w:right="567" w:bottom="1701" w:left="567" w:header="0" w:footer="0" w:gutter="0"/>
          <w:cols w:space="397"/>
          <w:docGrid w:linePitch="360"/>
        </w:sectPr>
      </w:pPr>
    </w:p>
    <w:p w14:paraId="60CFD566" w14:textId="77777777" w:rsidR="009B05E8" w:rsidRDefault="005533AC">
      <w:pPr>
        <w:pStyle w:val="Heading10"/>
      </w:pPr>
      <w:bookmarkStart w:id="2" w:name="how-to-read-the-annual-report"/>
      <w:r>
        <w:lastRenderedPageBreak/>
        <w:t>How to read the Annual Report</w:t>
      </w:r>
    </w:p>
    <w:p w14:paraId="203AA0AB" w14:textId="77777777" w:rsidR="009B05E8" w:rsidRDefault="005533AC">
      <w:pPr>
        <w:pStyle w:val="Heading20"/>
      </w:pPr>
      <w:bookmarkStart w:id="3" w:name="X7dae053837fd441fc10137421ccd7c20cf0e4c4"/>
      <w:r>
        <w:t xml:space="preserve">What does the </w:t>
      </w:r>
      <w:r>
        <w:rPr>
          <w:i/>
          <w:iCs/>
        </w:rPr>
        <w:t>About Our School</w:t>
      </w:r>
      <w:r>
        <w:t xml:space="preserve"> commentary section of this report refer to?</w:t>
      </w:r>
    </w:p>
    <w:p w14:paraId="04328835" w14:textId="77777777" w:rsidR="009B05E8" w:rsidRDefault="005533AC">
      <w:r>
        <w:t>The ‘About our school’ commentary provides a brief background on the school and an overview of the school’s performance over the previous calendar year.</w:t>
      </w:r>
    </w:p>
    <w:p w14:paraId="21A002B1" w14:textId="77777777" w:rsidR="009B05E8" w:rsidRDefault="005533AC">
      <w:r>
        <w:t>The ‘School Context’ describes the school’s vision, values, and purpose. Details include the school’s geographic location, size and structure, social characteristics, enrolment characteristics, and special programs.</w:t>
      </w:r>
    </w:p>
    <w:p w14:paraId="129404F0" w14:textId="77777777" w:rsidR="009B05E8" w:rsidRDefault="005533AC">
      <w:r>
        <w:t>The ‘Progress towards strategic goals, student outcomes, and student engagement’ section allows schools to reflect on highlights related to implementation of and progress towards the School Strategic Plan and Annual Implementation Plan, and efforts to improve student learning, wellbeing, and engagement.</w:t>
      </w:r>
    </w:p>
    <w:p w14:paraId="538E2D59" w14:textId="77777777" w:rsidR="009B05E8" w:rsidRDefault="005533AC">
      <w:pPr>
        <w:pStyle w:val="Heading20"/>
      </w:pPr>
      <w:bookmarkStart w:id="4" w:name="X3f86002c48a0a3de82aada63598aa289f3922b4"/>
      <w:bookmarkEnd w:id="3"/>
      <w:r>
        <w:t>What does the ‘Performance Summary’ section of this report refer to?</w:t>
      </w:r>
    </w:p>
    <w:p w14:paraId="106E9816" w14:textId="77777777" w:rsidR="009B05E8" w:rsidRDefault="005533AC">
      <w:r>
        <w:t>The Performance Summary includes the following:</w:t>
      </w:r>
    </w:p>
    <w:p w14:paraId="7DCD34EB" w14:textId="77777777" w:rsidR="009B05E8" w:rsidRDefault="005533AC">
      <w:pPr>
        <w:numPr>
          <w:ilvl w:val="0"/>
          <w:numId w:val="24"/>
        </w:numPr>
      </w:pPr>
      <w:r>
        <w:t>School Profile</w:t>
      </w:r>
    </w:p>
    <w:p w14:paraId="44740CAA" w14:textId="77777777" w:rsidR="009B05E8" w:rsidRDefault="005533AC">
      <w:pPr>
        <w:numPr>
          <w:ilvl w:val="1"/>
          <w:numId w:val="25"/>
        </w:numPr>
      </w:pPr>
      <w:r>
        <w:t>student enrolment information</w:t>
      </w:r>
    </w:p>
    <w:p w14:paraId="3316A1D0" w14:textId="77777777" w:rsidR="009B05E8" w:rsidRDefault="005533AC">
      <w:pPr>
        <w:numPr>
          <w:ilvl w:val="1"/>
          <w:numId w:val="25"/>
        </w:numPr>
      </w:pPr>
      <w:r>
        <w:t>the school’s ‘Student Family Occupation and Education’ category</w:t>
      </w:r>
    </w:p>
    <w:p w14:paraId="064A6A0E" w14:textId="77777777" w:rsidR="009B05E8" w:rsidRDefault="005533AC">
      <w:pPr>
        <w:numPr>
          <w:ilvl w:val="1"/>
          <w:numId w:val="25"/>
        </w:numPr>
      </w:pPr>
      <w:r>
        <w:t>responses to the General Satisfaction area of the Parent/Caregiver/Guardian Opinion Survey</w:t>
      </w:r>
    </w:p>
    <w:p w14:paraId="6FD3451E" w14:textId="77777777" w:rsidR="009B05E8" w:rsidRDefault="005533AC">
      <w:pPr>
        <w:numPr>
          <w:ilvl w:val="1"/>
          <w:numId w:val="25"/>
        </w:numPr>
      </w:pPr>
      <w:r>
        <w:t>school staff responses to the School Climate area of the School Staff Survey</w:t>
      </w:r>
    </w:p>
    <w:p w14:paraId="170F8C48" w14:textId="77777777" w:rsidR="009B05E8" w:rsidRDefault="005533AC">
      <w:pPr>
        <w:numPr>
          <w:ilvl w:val="0"/>
          <w:numId w:val="24"/>
        </w:numPr>
      </w:pPr>
      <w:r>
        <w:t>Learning</w:t>
      </w:r>
    </w:p>
    <w:p w14:paraId="4A856DB6" w14:textId="77777777" w:rsidR="009B05E8" w:rsidRDefault="005533AC">
      <w:pPr>
        <w:numPr>
          <w:ilvl w:val="1"/>
          <w:numId w:val="26"/>
        </w:numPr>
      </w:pPr>
      <w:r>
        <w:t>English and Mathematics for Teacher Judgements against the curriculum</w:t>
      </w:r>
    </w:p>
    <w:p w14:paraId="7BCECADC" w14:textId="77777777" w:rsidR="009B05E8" w:rsidRDefault="005533AC">
      <w:pPr>
        <w:numPr>
          <w:ilvl w:val="1"/>
          <w:numId w:val="26"/>
        </w:numPr>
      </w:pPr>
      <w:r>
        <w:t>Reading and Numeracy proficiency levels for National Literacy and Numeracy tests (NAPLAN)</w:t>
      </w:r>
    </w:p>
    <w:p w14:paraId="474961C4" w14:textId="77777777" w:rsidR="009B05E8" w:rsidRDefault="005533AC">
      <w:pPr>
        <w:numPr>
          <w:ilvl w:val="1"/>
          <w:numId w:val="26"/>
        </w:numPr>
      </w:pPr>
      <w:r>
        <w:t>Reading and Numeracy relative growth for National Literacy and Numeracy tests (NAPLAN)</w:t>
      </w:r>
    </w:p>
    <w:p w14:paraId="6538822E" w14:textId="77777777" w:rsidR="009B05E8" w:rsidRDefault="005533AC">
      <w:pPr>
        <w:numPr>
          <w:ilvl w:val="1"/>
          <w:numId w:val="26"/>
        </w:numPr>
      </w:pPr>
      <w:r>
        <w:t>Senior Secondary Completions and mean study score</w:t>
      </w:r>
    </w:p>
    <w:p w14:paraId="43E700B8" w14:textId="77777777" w:rsidR="009B05E8" w:rsidRDefault="005533AC">
      <w:pPr>
        <w:numPr>
          <w:ilvl w:val="0"/>
          <w:numId w:val="24"/>
        </w:numPr>
      </w:pPr>
      <w:r>
        <w:t>Wellbeing</w:t>
      </w:r>
    </w:p>
    <w:p w14:paraId="10135CCD" w14:textId="77777777" w:rsidR="009B05E8" w:rsidRDefault="005533AC">
      <w:pPr>
        <w:numPr>
          <w:ilvl w:val="1"/>
          <w:numId w:val="27"/>
        </w:numPr>
      </w:pPr>
      <w:r>
        <w:t>student responses to the Sense of Connectedness area in the Student Attitudes to School Survey</w:t>
      </w:r>
    </w:p>
    <w:p w14:paraId="51DBE2AA" w14:textId="77777777" w:rsidR="009B05E8" w:rsidRDefault="005533AC">
      <w:pPr>
        <w:numPr>
          <w:ilvl w:val="1"/>
          <w:numId w:val="27"/>
        </w:numPr>
      </w:pPr>
      <w:r>
        <w:t>student responses to the Management of Bullying area in the Student Attitudes to School Survey</w:t>
      </w:r>
    </w:p>
    <w:p w14:paraId="7B936474" w14:textId="77777777" w:rsidR="009B05E8" w:rsidRDefault="005533AC">
      <w:pPr>
        <w:numPr>
          <w:ilvl w:val="0"/>
          <w:numId w:val="24"/>
        </w:numPr>
      </w:pPr>
      <w:r>
        <w:t>Engagement</w:t>
      </w:r>
    </w:p>
    <w:p w14:paraId="6081A808" w14:textId="77777777" w:rsidR="009B05E8" w:rsidRDefault="005533AC">
      <w:pPr>
        <w:numPr>
          <w:ilvl w:val="1"/>
          <w:numId w:val="28"/>
        </w:numPr>
      </w:pPr>
      <w:r>
        <w:t>how many exiting students go on to further studies or full-time work</w:t>
      </w:r>
    </w:p>
    <w:p w14:paraId="69181857" w14:textId="77777777" w:rsidR="009B05E8" w:rsidRDefault="005533AC">
      <w:pPr>
        <w:numPr>
          <w:ilvl w:val="1"/>
          <w:numId w:val="28"/>
        </w:numPr>
      </w:pPr>
      <w:r>
        <w:t>how many Year 7 students remain at the school through to Year 10</w:t>
      </w:r>
    </w:p>
    <w:p w14:paraId="5C6AAED9" w14:textId="77777777" w:rsidR="009B05E8" w:rsidRDefault="005533AC">
      <w:pPr>
        <w:numPr>
          <w:ilvl w:val="1"/>
          <w:numId w:val="28"/>
        </w:numPr>
      </w:pPr>
      <w:r>
        <w:t>average absence days per student</w:t>
      </w:r>
    </w:p>
    <w:p w14:paraId="03C2B498" w14:textId="77777777" w:rsidR="009B05E8" w:rsidRDefault="005533AC">
      <w:pPr>
        <w:numPr>
          <w:ilvl w:val="1"/>
          <w:numId w:val="28"/>
        </w:numPr>
      </w:pPr>
      <w:r>
        <w:t>student attendance rate</w:t>
      </w:r>
    </w:p>
    <w:p w14:paraId="5F96E510" w14:textId="77777777" w:rsidR="009B05E8" w:rsidRDefault="005533AC">
      <w:r>
        <w:t>Key terms used in the Performance Summary are defined below:</w:t>
      </w:r>
    </w:p>
    <w:p w14:paraId="3ADE7958" w14:textId="77777777" w:rsidR="009B05E8" w:rsidRDefault="005533AC">
      <w:pPr>
        <w:pStyle w:val="Heading30"/>
      </w:pPr>
      <w:bookmarkStart w:id="5" w:name="similar-schools"/>
      <w:r>
        <w:t>Similar Schools</w:t>
      </w:r>
    </w:p>
    <w:p w14:paraId="03E1F958" w14:textId="77777777" w:rsidR="009B05E8" w:rsidRDefault="005533AC">
      <w:r>
        <w:t>Similar Schools are a group of Victorian government schools with similar characteristics to the school.</w:t>
      </w:r>
    </w:p>
    <w:p w14:paraId="0F274651" w14:textId="77777777" w:rsidR="009B05E8" w:rsidRDefault="005533AC">
      <w:r>
        <w:lastRenderedPageBreak/>
        <w:t>This grouping of schools has been created by comparing each school’s socio-economic background of students, the number of non-English speaking students and the school’s size and location.</w:t>
      </w:r>
    </w:p>
    <w:p w14:paraId="70C13E61" w14:textId="77777777" w:rsidR="009B05E8" w:rsidRDefault="005533AC">
      <w:pPr>
        <w:pStyle w:val="Heading30"/>
      </w:pPr>
      <w:bookmarkStart w:id="6" w:name="ndp-and-nda"/>
      <w:bookmarkEnd w:id="5"/>
      <w:r>
        <w:t>NDP and NDA</w:t>
      </w:r>
    </w:p>
    <w:p w14:paraId="40830ED7" w14:textId="77777777" w:rsidR="009B05E8" w:rsidRDefault="005533AC">
      <w:r>
        <w:t>‘NDP’ refers to no data being published for privacy reasons or where there are insufficient underlying data. For example, very low numbers of participants or characteristics that may lead to identification will result in an ‘NDP’ label.</w:t>
      </w:r>
    </w:p>
    <w:p w14:paraId="7EDD34D4" w14:textId="77777777" w:rsidR="009B05E8" w:rsidRDefault="005533AC">
      <w:r>
        <w:t>‘NDA’ refers to no data being available. Some schools have no data for particular measures due to low enrolments. There may be no students enrolled in some year levels, so school comparisons are not possible.</w:t>
      </w:r>
    </w:p>
    <w:p w14:paraId="0740AA58" w14:textId="77777777" w:rsidR="009B05E8" w:rsidRDefault="005533AC">
      <w:r>
        <w:t>Note that new schools only have the latest year of data and no comparative data from previous years. The department also recognises unique circumstances in Specialist, Select Entry, English Language, Community Schools and schools that changed school type recently, where school-to-school comparisons are not appropriate.</w:t>
      </w:r>
    </w:p>
    <w:p w14:paraId="56D3B939" w14:textId="77777777" w:rsidR="009B05E8" w:rsidRDefault="005533AC">
      <w:pPr>
        <w:pStyle w:val="Heading30"/>
      </w:pPr>
      <w:bookmarkStart w:id="7" w:name="the-victorian-curriculum"/>
      <w:bookmarkEnd w:id="6"/>
      <w:r>
        <w:t>The Victorian Curriculum</w:t>
      </w:r>
    </w:p>
    <w:p w14:paraId="1375B5F2" w14:textId="77777777" w:rsidR="009B05E8" w:rsidRDefault="005533AC">
      <w:r>
        <w:t>The Victorian Curriculum F–10 sets out what every student should learn during his or her first eleven years of schooling. The curriculum is the common set of knowledge and skills required by students for life-long learning, social development and active and informed citizenship.</w:t>
      </w:r>
    </w:p>
    <w:p w14:paraId="25D1D085" w14:textId="77777777" w:rsidR="009B05E8" w:rsidRDefault="005533AC">
      <w:r>
        <w:t>The Victorian Curriculum is assessed through teacher judgements of student achievement based on classroom learning.</w:t>
      </w:r>
    </w:p>
    <w:p w14:paraId="7D393C5B" w14:textId="77777777" w:rsidR="009B05E8" w:rsidRDefault="005533AC">
      <w:r>
        <w:t>The curriculum has been developed to ensure that school subjects and their achievement standards enable continuous learning for all students, including students with disabilities.</w:t>
      </w:r>
    </w:p>
    <w:p w14:paraId="17CD5830" w14:textId="77777777" w:rsidR="009B05E8" w:rsidRDefault="005533AC">
      <w:r>
        <w:t>The ‘Towards Foundation Level Victorian Curriculum’ is integrated directly into the curriculum and is referred to as ‘Levels A to D’. ‘Levels A to D’ may be used for students with disabilities or students who may have additional learning needs. These levels are not associated with any set age or year level that links chronological age to cognitive progress (i.e., there is no age expected standard of achievement for ‘Levels A to D’).</w:t>
      </w:r>
    </w:p>
    <w:p w14:paraId="3BBCD6EB" w14:textId="77777777" w:rsidR="009B05E8" w:rsidRDefault="005533AC">
      <w:pPr>
        <w:pStyle w:val="Heading20"/>
      </w:pPr>
      <w:bookmarkStart w:id="8" w:name="X6752e4e4dcbe51ad748a17b48e3170688bc559d"/>
      <w:bookmarkEnd w:id="4"/>
      <w:bookmarkEnd w:id="7"/>
      <w:r>
        <w:t>Updates to the ‘Performance Summary’ in the 2025 Annual Report</w:t>
      </w:r>
    </w:p>
    <w:p w14:paraId="568DD906" w14:textId="77777777" w:rsidR="009B05E8" w:rsidRDefault="005533AC">
      <w:r>
        <w:t>NAPLAN relative growth data has been included in the 2025 Performance Summary as there is sufficient data available for the comparison.</w:t>
      </w:r>
    </w:p>
    <w:p w14:paraId="1ACBAB5A" w14:textId="77777777" w:rsidR="009B05E8" w:rsidRDefault="009B05E8">
      <w:pPr>
        <w:sectPr w:rsidR="009B05E8">
          <w:pgSz w:w="11906" w:h="16838"/>
          <w:pgMar w:top="1134" w:right="567" w:bottom="1701" w:left="567" w:header="0" w:footer="708" w:gutter="0"/>
          <w:cols w:space="720"/>
        </w:sectPr>
      </w:pPr>
    </w:p>
    <w:p w14:paraId="12794BF4" w14:textId="77777777" w:rsidR="008C062E" w:rsidRDefault="005533AC" w:rsidP="00635A6B">
      <w:pPr>
        <w:pStyle w:val="Heading1"/>
        <w:rPr>
          <w:rFonts w:eastAsia="MS Mincho"/>
        </w:rPr>
      </w:pPr>
      <w:r w:rsidRPr="00BB7B33">
        <w:rPr>
          <w:rFonts w:eastAsia="MS Mincho"/>
        </w:rPr>
        <w:lastRenderedPageBreak/>
        <w:t>About Our School</w:t>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9B05E8" w14:paraId="4E87691F" w14:textId="77777777" w:rsidTr="009B0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Borders>
              <w:left w:val="none" w:sz="0" w:space="0" w:color="auto"/>
              <w:right w:val="none" w:sz="0" w:space="0" w:color="auto"/>
            </w:tcBorders>
            <w:shd w:val="clear" w:color="auto" w:fill="auto"/>
          </w:tcPr>
          <w:p w14:paraId="52638237" w14:textId="77777777" w:rsidR="008C062E" w:rsidRPr="00A56AED" w:rsidRDefault="005533AC" w:rsidP="00A56AED">
            <w:pPr>
              <w:pStyle w:val="Heading2"/>
              <w:rPr>
                <w:bCs w:val="0"/>
              </w:rPr>
            </w:pPr>
            <w:r w:rsidRPr="00A56AED">
              <w:rPr>
                <w:b w:val="0"/>
                <w:bCs w:val="0"/>
              </w:rPr>
              <w:t>School context</w:t>
            </w:r>
          </w:p>
        </w:tc>
      </w:tr>
      <w:tr w:rsidR="009B05E8" w14:paraId="2D468E17"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3BD8AEBE" w14:textId="77777777" w:rsidR="008C062E" w:rsidRPr="00A56AED" w:rsidRDefault="005533AC" w:rsidP="00A56AED">
            <w:pPr>
              <w:rPr>
                <w:rFonts w:ascii="Arial" w:eastAsia="Arial" w:hAnsi="Arial" w:cs="Arial"/>
                <w:color w:val="auto"/>
                <w:sz w:val="22"/>
                <w:szCs w:val="22"/>
              </w:rPr>
            </w:pPr>
            <w:r w:rsidRPr="00A56AED">
              <w:rPr>
                <w:rFonts w:ascii="Arial" w:eastAsia="Arial" w:hAnsi="Arial" w:cs="Arial"/>
                <w:color w:val="auto"/>
                <w:sz w:val="22"/>
              </w:rPr>
              <w:t>Springside West secondary college is a school located in the Melton local government area, with an enrolment profile of almost 1700 students. The college opened in 2018 with an enrolment profile of 175 students so the growth in enrolment in a growth corridor part of the outer west is significant. The college has a staffing profile of around 200 staff comprising both teachers and education support staff. Five principal class officers provide leadership and guide the work of a leadership team of around 20 tea</w:t>
            </w:r>
            <w:r w:rsidRPr="00A56AED">
              <w:rPr>
                <w:rFonts w:ascii="Arial" w:eastAsia="Arial" w:hAnsi="Arial" w:cs="Arial"/>
                <w:color w:val="auto"/>
                <w:sz w:val="22"/>
              </w:rPr>
              <w:t>chers.</w:t>
            </w:r>
          </w:p>
          <w:p w14:paraId="02B478C2" w14:textId="48B03F9C" w:rsidR="008C062E" w:rsidRPr="00A56AED" w:rsidRDefault="005533AC" w:rsidP="00A56AED">
            <w:pPr>
              <w:rPr>
                <w:rFonts w:ascii="Arial" w:eastAsia="Arial" w:hAnsi="Arial" w:cs="Arial"/>
                <w:color w:val="auto"/>
                <w:sz w:val="22"/>
                <w:szCs w:val="22"/>
              </w:rPr>
            </w:pPr>
            <w:r w:rsidRPr="00A56AED">
              <w:rPr>
                <w:rFonts w:ascii="Arial" w:eastAsia="Arial" w:hAnsi="Arial" w:cs="Arial"/>
                <w:color w:val="auto"/>
                <w:sz w:val="22"/>
              </w:rPr>
              <w:t xml:space="preserve">Springside West is located in the growth corridor suburb of Fraser Rise. We are a diverse community, with students drawn from over 40 language groups. Our school values of community, growth and challenge guide our work, </w:t>
            </w:r>
            <w:r w:rsidR="00D7112F">
              <w:rPr>
                <w:rFonts w:ascii="Arial" w:eastAsia="Arial" w:hAnsi="Arial" w:cs="Arial"/>
                <w:color w:val="auto"/>
                <w:sz w:val="22"/>
              </w:rPr>
              <w:t>a</w:t>
            </w:r>
            <w:r w:rsidRPr="00A56AED">
              <w:rPr>
                <w:rFonts w:ascii="Arial" w:eastAsia="Arial" w:hAnsi="Arial" w:cs="Arial"/>
                <w:color w:val="auto"/>
                <w:sz w:val="22"/>
              </w:rPr>
              <w:t xml:space="preserve">s we challenge students to work together to achieve growth and improvement every day. </w:t>
            </w:r>
            <w:r w:rsidR="00D7112F">
              <w:rPr>
                <w:rFonts w:ascii="Arial" w:eastAsia="Arial" w:hAnsi="Arial" w:cs="Arial"/>
                <w:color w:val="auto"/>
                <w:sz w:val="22"/>
              </w:rPr>
              <w:t>The c</w:t>
            </w:r>
            <w:r w:rsidRPr="00A56AED">
              <w:rPr>
                <w:rFonts w:ascii="Arial" w:eastAsia="Arial" w:hAnsi="Arial" w:cs="Arial"/>
                <w:color w:val="auto"/>
                <w:sz w:val="22"/>
              </w:rPr>
              <w:t xml:space="preserve">ollege has a varied and rigorous curriculum from year 7 to 12, and </w:t>
            </w:r>
            <w:proofErr w:type="gramStart"/>
            <w:r w:rsidRPr="00A56AED">
              <w:rPr>
                <w:rFonts w:ascii="Arial" w:eastAsia="Arial" w:hAnsi="Arial" w:cs="Arial"/>
                <w:color w:val="auto"/>
                <w:sz w:val="22"/>
              </w:rPr>
              <w:t>as a result of</w:t>
            </w:r>
            <w:proofErr w:type="gramEnd"/>
            <w:r w:rsidRPr="00A56AED">
              <w:rPr>
                <w:rFonts w:ascii="Arial" w:eastAsia="Arial" w:hAnsi="Arial" w:cs="Arial"/>
                <w:color w:val="auto"/>
                <w:sz w:val="22"/>
              </w:rPr>
              <w:t xml:space="preserve"> our large enrolment profile we can offer a significant range of subjects in the VCE and VCE VM.</w:t>
            </w:r>
          </w:p>
          <w:p w14:paraId="608953C3" w14:textId="3643399E" w:rsidR="008C062E" w:rsidRPr="00A56AED" w:rsidRDefault="005533AC" w:rsidP="00A56AED">
            <w:pPr>
              <w:rPr>
                <w:rFonts w:ascii="Arial" w:eastAsia="Arial" w:hAnsi="Arial" w:cs="Arial"/>
                <w:color w:val="auto"/>
                <w:sz w:val="22"/>
                <w:szCs w:val="22"/>
              </w:rPr>
            </w:pPr>
            <w:r w:rsidRPr="00A56AED">
              <w:rPr>
                <w:rFonts w:ascii="Arial" w:eastAsia="Arial" w:hAnsi="Arial" w:cs="Arial"/>
                <w:color w:val="auto"/>
                <w:sz w:val="22"/>
              </w:rPr>
              <w:t>A continual focus on rigorous teaching and learning practises underpinned by a clear and well documented curriculum is central to our work. We seek to scaffold students in need of additional support, and provide extension through targeted scholarships, a select entry program and early access to the VCE. The college has a music program that commences in year 7 and follows cohorts of students through the school and we continue to build a culture of excellence through this and other programs.</w:t>
            </w:r>
          </w:p>
          <w:p w14:paraId="0F5F3CE8" w14:textId="77777777" w:rsidR="008C062E" w:rsidRPr="00A56AED" w:rsidRDefault="005533AC" w:rsidP="00A56AED">
            <w:pPr>
              <w:rPr>
                <w:rFonts w:ascii="Arial" w:eastAsia="Arial" w:hAnsi="Arial" w:cs="Arial"/>
                <w:color w:val="auto"/>
                <w:sz w:val="22"/>
                <w:szCs w:val="22"/>
              </w:rPr>
            </w:pPr>
            <w:r w:rsidRPr="00A56AED">
              <w:rPr>
                <w:rFonts w:ascii="Arial" w:eastAsia="Arial" w:hAnsi="Arial" w:cs="Arial"/>
                <w:color w:val="auto"/>
                <w:sz w:val="22"/>
              </w:rPr>
              <w:t>Springside West has over many years had a commitment to the school wide positive behaviour approach. In recent years this has been aligned also with the respectful relationships curriculum, to build a supportive and proactive culture of student well being at the school. Student well being is viewed as an ever evolving area of attention.</w:t>
            </w:r>
          </w:p>
          <w:p w14:paraId="53B04B53" w14:textId="77777777" w:rsidR="008C062E" w:rsidRPr="00A56AED" w:rsidRDefault="008C062E" w:rsidP="00A56AED">
            <w:pPr>
              <w:rPr>
                <w:rFonts w:ascii="Arial" w:eastAsia="Arial" w:hAnsi="Arial" w:cs="Arial"/>
                <w:color w:val="auto"/>
                <w:sz w:val="22"/>
              </w:rPr>
            </w:pPr>
          </w:p>
        </w:tc>
      </w:tr>
      <w:tr w:rsidR="009B05E8" w14:paraId="6B8FC2DE"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06C5C128" w14:textId="77777777" w:rsidR="008C062E" w:rsidRPr="00A56AED" w:rsidRDefault="005533AC" w:rsidP="00A56AED">
            <w:pPr>
              <w:pStyle w:val="Heading2"/>
              <w:rPr>
                <w:bCs w:val="0"/>
              </w:rPr>
            </w:pPr>
            <w:r w:rsidRPr="00BB7B33">
              <w:rPr>
                <w:rFonts w:eastAsia="MS Gothic"/>
              </w:rPr>
              <w:t>Progress towards strategic goals, student outcomes and student engagement</w:t>
            </w:r>
          </w:p>
        </w:tc>
      </w:tr>
      <w:tr w:rsidR="009B05E8" w14:paraId="29818D29"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0533A65A" w14:textId="77777777" w:rsidR="008C062E" w:rsidRPr="00BB7B33" w:rsidRDefault="005533AC" w:rsidP="00A56AED">
            <w:pPr>
              <w:pStyle w:val="Heading3"/>
              <w:rPr>
                <w:rFonts w:eastAsia="MS Gothic"/>
              </w:rPr>
            </w:pPr>
            <w:r w:rsidRPr="00BB7B33">
              <w:t>Learning</w:t>
            </w:r>
          </w:p>
        </w:tc>
      </w:tr>
      <w:tr w:rsidR="009B05E8" w14:paraId="3511194E"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6A1115CA"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 xml:space="preserve">In the area of reading in the NAPLAN testing the college has recorded significant improvement. The percentage of students in the strong or exceeding category in year  9 Reading in NAPLAN has improved to 61% up 3% from previous years. This places the college close to the similar school group result of 67%. The percentage of students with high or medium relative growth from year 7 to 9 Reading is also improved at 78% up 5.6% from the previous year. The similar school result is 75%, so the college is tracking </w:t>
            </w:r>
            <w:r w:rsidRPr="00BB7B33">
              <w:rPr>
                <w:rFonts w:ascii="Arial" w:eastAsia="Arial" w:hAnsi="Arial" w:cs="Arial"/>
                <w:color w:val="auto"/>
                <w:sz w:val="22"/>
              </w:rPr>
              <w:t>above similar schools.</w:t>
            </w:r>
          </w:p>
          <w:p w14:paraId="2C7DD38E"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 xml:space="preserve">In NAPLAN Numeracy the college has recorded a result of 55% of students in the strong or exceeding category for Year 9 students. This is an improvement of .6% on previous years and is </w:t>
            </w:r>
            <w:r w:rsidRPr="00BB7B33">
              <w:rPr>
                <w:rFonts w:ascii="Arial" w:eastAsia="Arial" w:hAnsi="Arial" w:cs="Arial"/>
                <w:color w:val="auto"/>
                <w:sz w:val="22"/>
              </w:rPr>
              <w:lastRenderedPageBreak/>
              <w:t>to be considered against a similar school result of 65%. And quite significantly the percentage of students with high or medium relative growth in the testing from year 7 to 9 has improved by 4.6% to 74%. This is very close to the similar school result of 75%. This is a very pleasing outcome.</w:t>
            </w:r>
          </w:p>
          <w:p w14:paraId="7229BB03"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The VCE mean English score is at 27.5%. This is somewhat misleading data however as the college continues to show significant value-added growth in year 12 English. A strategic priority of this school is work on building reading skills across the curriculum and this will continue to be a focus. Also, 97% of students who attempted a VCE or VCE VM pathway were successful, this result sits very much on the average for similar schools. Data from the attitudes to school survey about school stage transition at ye</w:t>
            </w:r>
            <w:r w:rsidRPr="00BB7B33">
              <w:rPr>
                <w:rFonts w:ascii="Arial" w:eastAsia="Arial" w:hAnsi="Arial" w:cs="Arial"/>
                <w:color w:val="auto"/>
                <w:sz w:val="22"/>
              </w:rPr>
              <w:t>ars 10-12 was very pleasing recording a 62% approval rating up 7.5% from the previous year, and above the similar school group endorsement rate of 59%. This strongly suggests that our counselling processes in the senior school are delivering effective results for our students.</w:t>
            </w:r>
          </w:p>
          <w:p w14:paraId="45F8466B"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Some highlights: we had a college dux receiving an ATAR score in excess of 99 including a perfect score of 50 in chemistry, one of our high achieving students enrolled directly in a Bachelor of Medicine, and we also saw the successful completion of the 1st cohort of VCE VM students at the college.</w:t>
            </w:r>
          </w:p>
          <w:p w14:paraId="60B2591A" w14:textId="77777777" w:rsidR="008C062E" w:rsidRPr="00BB7B33" w:rsidRDefault="008C062E" w:rsidP="00A56AED">
            <w:pPr>
              <w:rPr>
                <w:rFonts w:ascii="Arial" w:eastAsia="Arial" w:hAnsi="Arial" w:cs="Arial"/>
                <w:color w:val="auto"/>
                <w:sz w:val="22"/>
              </w:rPr>
            </w:pPr>
          </w:p>
        </w:tc>
      </w:tr>
      <w:tr w:rsidR="009B05E8" w14:paraId="081C15DE"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6C049D86" w14:textId="77777777" w:rsidR="008C062E" w:rsidRPr="00BB7B33" w:rsidRDefault="005533AC" w:rsidP="00A56AED">
            <w:pPr>
              <w:pStyle w:val="Heading3"/>
              <w:rPr>
                <w:rFonts w:eastAsia="MS Gothic"/>
              </w:rPr>
            </w:pPr>
            <w:r w:rsidRPr="00BB7B33">
              <w:lastRenderedPageBreak/>
              <w:t>Wellbeing</w:t>
            </w:r>
          </w:p>
        </w:tc>
      </w:tr>
      <w:tr w:rsidR="009B05E8" w14:paraId="7433A03D"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387FA69D" w14:textId="3DB31D73"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 xml:space="preserve">Outcomes recorded in the well-being area of the school continue to record improved data or high achieving data. This is a result of some </w:t>
            </w:r>
            <w:r w:rsidR="00E144DA">
              <w:rPr>
                <w:rFonts w:ascii="Arial" w:eastAsia="Arial" w:hAnsi="Arial" w:cs="Arial"/>
                <w:color w:val="auto"/>
                <w:sz w:val="22"/>
              </w:rPr>
              <w:t>comprehensive</w:t>
            </w:r>
            <w:r w:rsidRPr="00BB7B33">
              <w:rPr>
                <w:rFonts w:ascii="Arial" w:eastAsia="Arial" w:hAnsi="Arial" w:cs="Arial"/>
                <w:color w:val="auto"/>
                <w:sz w:val="22"/>
              </w:rPr>
              <w:t xml:space="preserve"> initiatives within the school, specifically: </w:t>
            </w:r>
            <w:r w:rsidR="00E144DA">
              <w:rPr>
                <w:rFonts w:ascii="Arial" w:eastAsia="Arial" w:hAnsi="Arial" w:cs="Arial"/>
                <w:color w:val="auto"/>
                <w:sz w:val="22"/>
              </w:rPr>
              <w:t>our</w:t>
            </w:r>
            <w:r w:rsidRPr="00BB7B33">
              <w:rPr>
                <w:rFonts w:ascii="Arial" w:eastAsia="Arial" w:hAnsi="Arial" w:cs="Arial"/>
                <w:color w:val="auto"/>
                <w:sz w:val="22"/>
              </w:rPr>
              <w:t xml:space="preserve"> schoolwide every lesson everyday focus, ongoing follow up to enhance schoolwide positive behaviour outcomes, a rigorous approach to our respectful relationships curriculum</w:t>
            </w:r>
            <w:r w:rsidR="00E144DA">
              <w:rPr>
                <w:rFonts w:ascii="Arial" w:eastAsia="Arial" w:hAnsi="Arial" w:cs="Arial"/>
                <w:color w:val="auto"/>
                <w:sz w:val="22"/>
              </w:rPr>
              <w:t>,</w:t>
            </w:r>
            <w:r w:rsidRPr="00BB7B33">
              <w:rPr>
                <w:rFonts w:ascii="Arial" w:eastAsia="Arial" w:hAnsi="Arial" w:cs="Arial"/>
                <w:color w:val="auto"/>
                <w:sz w:val="22"/>
              </w:rPr>
              <w:t xml:space="preserve"> </w:t>
            </w:r>
            <w:r w:rsidR="00E144DA">
              <w:rPr>
                <w:rFonts w:ascii="Arial" w:eastAsia="Arial" w:hAnsi="Arial" w:cs="Arial"/>
                <w:color w:val="auto"/>
                <w:sz w:val="22"/>
              </w:rPr>
              <w:t>dil</w:t>
            </w:r>
            <w:r w:rsidRPr="00BB7B33">
              <w:rPr>
                <w:rFonts w:ascii="Arial" w:eastAsia="Arial" w:hAnsi="Arial" w:cs="Arial"/>
                <w:color w:val="auto"/>
                <w:sz w:val="22"/>
              </w:rPr>
              <w:t xml:space="preserve">igence regarding following up on specific concerns with students through our well-being team. Building and sustaining a school culture during rapid growth of student enrolments is significant, and we are rightfully proud of our efforts in </w:t>
            </w:r>
            <w:r w:rsidR="00E144DA">
              <w:rPr>
                <w:rFonts w:ascii="Arial" w:eastAsia="Arial" w:hAnsi="Arial" w:cs="Arial"/>
                <w:color w:val="auto"/>
                <w:sz w:val="22"/>
              </w:rPr>
              <w:t xml:space="preserve">building a positive student </w:t>
            </w:r>
            <w:proofErr w:type="spellStart"/>
            <w:r w:rsidR="00E144DA">
              <w:rPr>
                <w:rFonts w:ascii="Arial" w:eastAsia="Arial" w:hAnsi="Arial" w:cs="Arial"/>
                <w:color w:val="auto"/>
                <w:sz w:val="22"/>
              </w:rPr>
              <w:t>well being</w:t>
            </w:r>
            <w:proofErr w:type="spellEnd"/>
            <w:r w:rsidR="00E144DA">
              <w:rPr>
                <w:rFonts w:ascii="Arial" w:eastAsia="Arial" w:hAnsi="Arial" w:cs="Arial"/>
                <w:color w:val="auto"/>
                <w:sz w:val="22"/>
              </w:rPr>
              <w:t xml:space="preserve"> culture in</w:t>
            </w:r>
            <w:r w:rsidRPr="00BB7B33">
              <w:rPr>
                <w:rFonts w:ascii="Arial" w:eastAsia="Arial" w:hAnsi="Arial" w:cs="Arial"/>
                <w:color w:val="auto"/>
                <w:sz w:val="22"/>
              </w:rPr>
              <w:t xml:space="preserve"> the school over the last few years. When you consider that this was achieved after the very negative student impacts caused by lockdowns during a global pandemic, it is quite a remarkable outcome.</w:t>
            </w:r>
          </w:p>
          <w:p w14:paraId="14279B05"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The percentage of positive endorsement in the attitudes to school survey with regard to emotional awareness in the college sits at 76%, 7.9% improved on last year and well above the similar school result of 69%. The college positive endorsement in managing bullying is it's 47 percent 11% up from the previous year and exactly at the 47% result for similar schools. The college attendance rate sits at 85% which is considered a medium result against similar schools.</w:t>
            </w:r>
          </w:p>
          <w:p w14:paraId="4E72DB51" w14:textId="3ECCAF8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Challeng</w:t>
            </w:r>
            <w:r w:rsidR="00D7112F">
              <w:rPr>
                <w:rFonts w:ascii="Arial" w:eastAsia="Arial" w:hAnsi="Arial" w:cs="Arial"/>
                <w:color w:val="auto"/>
                <w:sz w:val="22"/>
              </w:rPr>
              <w:t>es</w:t>
            </w:r>
            <w:r w:rsidRPr="00BB7B33">
              <w:rPr>
                <w:rFonts w:ascii="Arial" w:eastAsia="Arial" w:hAnsi="Arial" w:cs="Arial"/>
                <w:color w:val="auto"/>
                <w:sz w:val="22"/>
              </w:rPr>
              <w:t xml:space="preserve"> in managing ongoing absences from school continues to be an area of challenge for </w:t>
            </w:r>
            <w:r w:rsidR="00D7112F">
              <w:rPr>
                <w:rFonts w:ascii="Arial" w:eastAsia="Arial" w:hAnsi="Arial" w:cs="Arial"/>
                <w:color w:val="auto"/>
                <w:sz w:val="22"/>
              </w:rPr>
              <w:t>SWSC</w:t>
            </w:r>
            <w:r w:rsidRPr="00BB7B33">
              <w:rPr>
                <w:rFonts w:ascii="Arial" w:eastAsia="Arial" w:hAnsi="Arial" w:cs="Arial"/>
                <w:color w:val="auto"/>
                <w:sz w:val="22"/>
              </w:rPr>
              <w:t xml:space="preserve">, and we will continue to work closely with the department and agencies to improve this as much as possible. More broadly there are some positive trends </w:t>
            </w:r>
            <w:proofErr w:type="gramStart"/>
            <w:r w:rsidRPr="00BB7B33">
              <w:rPr>
                <w:rFonts w:ascii="Arial" w:eastAsia="Arial" w:hAnsi="Arial" w:cs="Arial"/>
                <w:color w:val="auto"/>
                <w:sz w:val="22"/>
              </w:rPr>
              <w:t>with regard to</w:t>
            </w:r>
            <w:proofErr w:type="gramEnd"/>
            <w:r w:rsidRPr="00BB7B33">
              <w:rPr>
                <w:rFonts w:ascii="Arial" w:eastAsia="Arial" w:hAnsi="Arial" w:cs="Arial"/>
                <w:color w:val="auto"/>
                <w:sz w:val="22"/>
              </w:rPr>
              <w:t xml:space="preserve"> attendance: college attitudes to attendance s</w:t>
            </w:r>
            <w:r w:rsidR="00E144DA">
              <w:rPr>
                <w:rFonts w:ascii="Arial" w:eastAsia="Arial" w:hAnsi="Arial" w:cs="Arial"/>
                <w:color w:val="auto"/>
                <w:sz w:val="22"/>
              </w:rPr>
              <w:t>i</w:t>
            </w:r>
            <w:r w:rsidRPr="00BB7B33">
              <w:rPr>
                <w:rFonts w:ascii="Arial" w:eastAsia="Arial" w:hAnsi="Arial" w:cs="Arial"/>
                <w:color w:val="auto"/>
                <w:sz w:val="22"/>
              </w:rPr>
              <w:t>t at 82% approval in the attitudes to school survey, above l</w:t>
            </w:r>
            <w:r w:rsidR="00E144DA">
              <w:rPr>
                <w:rFonts w:ascii="Arial" w:eastAsia="Arial" w:hAnsi="Arial" w:cs="Arial"/>
                <w:color w:val="auto"/>
                <w:sz w:val="22"/>
              </w:rPr>
              <w:t>i</w:t>
            </w:r>
            <w:r w:rsidRPr="00BB7B33">
              <w:rPr>
                <w:rFonts w:ascii="Arial" w:eastAsia="Arial" w:hAnsi="Arial" w:cs="Arial"/>
                <w:color w:val="auto"/>
                <w:sz w:val="22"/>
              </w:rPr>
              <w:t>k</w:t>
            </w:r>
            <w:r w:rsidR="00E144DA">
              <w:rPr>
                <w:rFonts w:ascii="Arial" w:eastAsia="Arial" w:hAnsi="Arial" w:cs="Arial"/>
                <w:color w:val="auto"/>
                <w:sz w:val="22"/>
              </w:rPr>
              <w:t>e</w:t>
            </w:r>
            <w:r w:rsidRPr="00BB7B33">
              <w:rPr>
                <w:rFonts w:ascii="Arial" w:eastAsia="Arial" w:hAnsi="Arial" w:cs="Arial"/>
                <w:color w:val="auto"/>
                <w:sz w:val="22"/>
              </w:rPr>
              <w:t xml:space="preserve"> schools at 77%, network schools at 78% and the state at 76%. Th</w:t>
            </w:r>
            <w:r w:rsidR="00E144DA">
              <w:rPr>
                <w:rFonts w:ascii="Arial" w:eastAsia="Arial" w:hAnsi="Arial" w:cs="Arial"/>
                <w:color w:val="auto"/>
                <w:sz w:val="22"/>
              </w:rPr>
              <w:t>is data</w:t>
            </w:r>
            <w:r w:rsidRPr="00BB7B33">
              <w:rPr>
                <w:rFonts w:ascii="Arial" w:eastAsia="Arial" w:hAnsi="Arial" w:cs="Arial"/>
                <w:color w:val="auto"/>
                <w:sz w:val="22"/>
              </w:rPr>
              <w:t xml:space="preserve"> suggests that outside of </w:t>
            </w:r>
            <w:r w:rsidR="00E144DA">
              <w:rPr>
                <w:rFonts w:ascii="Arial" w:eastAsia="Arial" w:hAnsi="Arial" w:cs="Arial"/>
                <w:color w:val="auto"/>
                <w:sz w:val="22"/>
              </w:rPr>
              <w:t xml:space="preserve">recidivist </w:t>
            </w:r>
            <w:r w:rsidRPr="00BB7B33">
              <w:rPr>
                <w:rFonts w:ascii="Arial" w:eastAsia="Arial" w:hAnsi="Arial" w:cs="Arial"/>
                <w:color w:val="auto"/>
                <w:sz w:val="22"/>
              </w:rPr>
              <w:t>non attendees, there is broad support for the concept of the importance of attending school every day.</w:t>
            </w:r>
          </w:p>
          <w:p w14:paraId="27549DBA" w14:textId="77777777" w:rsidR="008C062E" w:rsidRPr="00BB7B33" w:rsidRDefault="008C062E" w:rsidP="00A56AED">
            <w:pPr>
              <w:rPr>
                <w:rFonts w:ascii="Arial" w:eastAsia="Arial" w:hAnsi="Arial" w:cs="Arial"/>
                <w:color w:val="auto"/>
                <w:sz w:val="22"/>
              </w:rPr>
            </w:pPr>
          </w:p>
        </w:tc>
      </w:tr>
      <w:tr w:rsidR="009B05E8" w14:paraId="74EA1852"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7B9742C9" w14:textId="77777777" w:rsidR="008C062E" w:rsidRPr="00BB7B33" w:rsidRDefault="005533AC" w:rsidP="00A56AED">
            <w:pPr>
              <w:pStyle w:val="Heading3"/>
              <w:rPr>
                <w:rFonts w:eastAsia="MS Gothic"/>
              </w:rPr>
            </w:pPr>
            <w:r w:rsidRPr="00BB7B33">
              <w:lastRenderedPageBreak/>
              <w:t>Engagement</w:t>
            </w:r>
          </w:p>
        </w:tc>
      </w:tr>
      <w:tr w:rsidR="009B05E8" w14:paraId="477B2F78"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53B3F301" w14:textId="1D49BC5C"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While we have recorded much improvement around building engagement in the school, the principal class team and the leadership of the college are very aware of the importance of building confidence and capability in this area. Learning confidence has emerged as a significant challenge within the school and we continue to focus on building the habits in the middle school that will allow for enhanced success in senior study. This includes strategies like effective note taking, organisation and completion of ho</w:t>
            </w:r>
            <w:r w:rsidRPr="00BB7B33">
              <w:rPr>
                <w:rFonts w:ascii="Arial" w:eastAsia="Arial" w:hAnsi="Arial" w:cs="Arial"/>
                <w:color w:val="auto"/>
                <w:sz w:val="22"/>
              </w:rPr>
              <w:t>mework, effective study skills, building an attention span in class, and the capacity to ask questions and actively engage in the learning process. While data suggests that there is a solid foundation for this work, anecdotal evidence from staff suggests that there is work in this space to be done.</w:t>
            </w:r>
          </w:p>
          <w:p w14:paraId="397E58E3"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Data for school connectedness has shown an improved 9.5% positive endorsement in the attitudes to school survey to 46%, this sits close to the similar school result of 47%. In the area of positive endorsement for stimulated learning we have recorded an outcome of 53%, up by 10.4% in 2024 which is above the similar school result of 52%. Similarly there is an 8.4% improvement from 2024 in student voice and agency to 44%, above the similar school result of 42%. Self-regulation and goal setting 65% above like s</w:t>
            </w:r>
            <w:r w:rsidRPr="00BB7B33">
              <w:rPr>
                <w:rFonts w:ascii="Arial" w:eastAsia="Arial" w:hAnsi="Arial" w:cs="Arial"/>
                <w:color w:val="auto"/>
                <w:sz w:val="22"/>
              </w:rPr>
              <w:t>chools network and state, and while this is a positive reflection on the perceptions of students it also points to questions about the problematic subjectivity of some of this data. It is pleasing that the students perceive things to be this way, but observation and anecdotal evidence in the school suggests that we still have work to do to keep improving.</w:t>
            </w:r>
          </w:p>
          <w:p w14:paraId="3F24C90B" w14:textId="77777777" w:rsidR="008C062E" w:rsidRPr="00BB7B33" w:rsidRDefault="005533AC" w:rsidP="00A56AED">
            <w:pPr>
              <w:rPr>
                <w:rFonts w:ascii="Arial" w:eastAsia="Arial" w:hAnsi="Arial" w:cs="Arial"/>
                <w:color w:val="auto"/>
                <w:sz w:val="22"/>
                <w:szCs w:val="22"/>
              </w:rPr>
            </w:pPr>
            <w:r w:rsidRPr="00BB7B33">
              <w:rPr>
                <w:rFonts w:ascii="Arial" w:eastAsia="Arial" w:hAnsi="Arial" w:cs="Arial"/>
                <w:color w:val="auto"/>
                <w:sz w:val="22"/>
              </w:rPr>
              <w:t>But indeed it is a great foundation and it is very pleasing to see that the students are growing in confidence with the perception of their ability to engage effectively with the curriculum.</w:t>
            </w:r>
          </w:p>
          <w:p w14:paraId="014176E7" w14:textId="77777777" w:rsidR="008C062E" w:rsidRPr="00BB7B33" w:rsidRDefault="008C062E" w:rsidP="00A56AED">
            <w:pPr>
              <w:rPr>
                <w:rFonts w:ascii="Arial" w:eastAsia="Arial" w:hAnsi="Arial" w:cs="Arial"/>
                <w:color w:val="auto"/>
                <w:sz w:val="22"/>
              </w:rPr>
            </w:pPr>
          </w:p>
        </w:tc>
      </w:tr>
      <w:tr w:rsidR="009B05E8" w14:paraId="2B2BC988"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5BD8E73C" w14:textId="77777777" w:rsidR="008C062E" w:rsidRPr="00BB7B33" w:rsidRDefault="005533AC" w:rsidP="00A56AED">
            <w:pPr>
              <w:pStyle w:val="Heading2"/>
              <w:rPr>
                <w:rFonts w:eastAsia="MS Gothic"/>
              </w:rPr>
            </w:pPr>
            <w:r w:rsidRPr="00BB7B33">
              <w:rPr>
                <w:rFonts w:eastAsia="MS Gothic"/>
              </w:rPr>
              <w:t>Other highlights from the school year</w:t>
            </w:r>
          </w:p>
        </w:tc>
      </w:tr>
      <w:tr w:rsidR="009B05E8" w14:paraId="65B3713B"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49DF2CFD"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Some other highlights:</w:t>
            </w:r>
          </w:p>
          <w:p w14:paraId="11CDC3CC"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Effective engagement with the new disability and inclusion profile approach, with successful profile meetings created and record of student adjustments established. School supports put in place to lift the college capability in this area.</w:t>
            </w:r>
          </w:p>
          <w:p w14:paraId="1DDD3371" w14:textId="0EBA0366"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Impressive second year growth in our class band and music program. This points to the possibility of future investment and enhancement of this program.</w:t>
            </w:r>
          </w:p>
          <w:p w14:paraId="4A0B30B8"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Ongoing enhancement and improvement of school facilities to enable greater comfort and amenity for students and staff.</w:t>
            </w:r>
          </w:p>
          <w:p w14:paraId="2A58E54D"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Expansion of the college LOTE program to include the study of Hindi within the school. Cultural and other celebrations to support this work including enhanced links with our sister school in Delhi.</w:t>
            </w:r>
          </w:p>
          <w:p w14:paraId="2F618860"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Breakthrough improvements in subjects at the VCE including health and physical education students achieving high results.</w:t>
            </w:r>
          </w:p>
          <w:p w14:paraId="4BB996B4"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Engagement with the Shrine of Remembrance and the development of important links to promote greater student awareness in this area.</w:t>
            </w:r>
          </w:p>
          <w:p w14:paraId="29D74A57"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lastRenderedPageBreak/>
              <w:t>Development of community of practise links with local African community liaison officers to better support students from this background.</w:t>
            </w:r>
          </w:p>
          <w:p w14:paraId="434BA201" w14:textId="221751D0"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 xml:space="preserve">Continued growth of our performing arts </w:t>
            </w:r>
            <w:r w:rsidR="00E144DA">
              <w:rPr>
                <w:rFonts w:ascii="Arial" w:eastAsia="Arial" w:hAnsi="Arial" w:cs="Arial"/>
                <w:color w:val="auto"/>
                <w:sz w:val="22"/>
              </w:rPr>
              <w:t>program</w:t>
            </w:r>
            <w:r w:rsidRPr="00BB7B33">
              <w:rPr>
                <w:rFonts w:ascii="Arial" w:eastAsia="Arial" w:hAnsi="Arial" w:cs="Arial"/>
                <w:color w:val="auto"/>
                <w:sz w:val="22"/>
              </w:rPr>
              <w:t xml:space="preserve"> with a successful staging of the musical a wedding singer with a full band accompaniment.</w:t>
            </w:r>
          </w:p>
          <w:p w14:paraId="4792D542"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Expansion of public speaking and debating programs to build confidence and capability for students.</w:t>
            </w:r>
          </w:p>
          <w:p w14:paraId="670C1719"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In the well being team a strength of the team was its collaborative approach. Team members regularly communicated, consulted, and liaised with one another to share insights, problem-solve, and ensure a coordinated response to student needs.</w:t>
            </w:r>
          </w:p>
          <w:p w14:paraId="55DEF6EB" w14:textId="77777777" w:rsidR="008C062E" w:rsidRPr="00BB7B33" w:rsidRDefault="008C062E" w:rsidP="00476100">
            <w:pPr>
              <w:rPr>
                <w:rFonts w:ascii="Arial" w:eastAsia="Arial" w:hAnsi="Arial" w:cs="Arial"/>
                <w:color w:val="auto"/>
                <w:sz w:val="22"/>
              </w:rPr>
            </w:pPr>
          </w:p>
        </w:tc>
      </w:tr>
      <w:tr w:rsidR="009B05E8" w14:paraId="5188E752"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300BD8CC" w14:textId="77777777" w:rsidR="008C062E" w:rsidRPr="00BB7B33" w:rsidRDefault="005533AC" w:rsidP="00A56AED">
            <w:pPr>
              <w:pStyle w:val="Heading2"/>
              <w:rPr>
                <w:rFonts w:eastAsia="MS Gothic"/>
              </w:rPr>
            </w:pPr>
            <w:r w:rsidRPr="00BB7B33">
              <w:rPr>
                <w:rFonts w:eastAsia="MS Gothic"/>
              </w:rPr>
              <w:lastRenderedPageBreak/>
              <w:t>Financial performance</w:t>
            </w:r>
          </w:p>
        </w:tc>
      </w:tr>
      <w:tr w:rsidR="009B05E8" w14:paraId="2EF308B1"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0C1F0D22" w14:textId="2855C2D6"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The college financial position remains strong with savings in excess of $1,000,000 for future works. In 2025 the college was able to expend some savings to begin the process of building our covered walkways</w:t>
            </w:r>
            <w:r w:rsidR="00D140B7">
              <w:rPr>
                <w:rFonts w:ascii="Arial" w:eastAsia="Arial" w:hAnsi="Arial" w:cs="Arial"/>
                <w:color w:val="auto"/>
                <w:sz w:val="22"/>
              </w:rPr>
              <w:t>,</w:t>
            </w:r>
            <w:r w:rsidRPr="00BB7B33">
              <w:rPr>
                <w:rFonts w:ascii="Arial" w:eastAsia="Arial" w:hAnsi="Arial" w:cs="Arial"/>
                <w:color w:val="auto"/>
                <w:sz w:val="22"/>
              </w:rPr>
              <w:t xml:space="preserve"> and</w:t>
            </w:r>
            <w:r w:rsidR="00D140B7">
              <w:rPr>
                <w:rFonts w:ascii="Arial" w:eastAsia="Arial" w:hAnsi="Arial" w:cs="Arial"/>
                <w:color w:val="auto"/>
                <w:sz w:val="22"/>
              </w:rPr>
              <w:t xml:space="preserve"> we</w:t>
            </w:r>
            <w:r w:rsidRPr="00BB7B33">
              <w:rPr>
                <w:rFonts w:ascii="Arial" w:eastAsia="Arial" w:hAnsi="Arial" w:cs="Arial"/>
                <w:color w:val="auto"/>
                <w:sz w:val="22"/>
              </w:rPr>
              <w:t xml:space="preserve"> complet</w:t>
            </w:r>
            <w:r w:rsidR="00D140B7">
              <w:rPr>
                <w:rFonts w:ascii="Arial" w:eastAsia="Arial" w:hAnsi="Arial" w:cs="Arial"/>
                <w:color w:val="auto"/>
                <w:sz w:val="22"/>
              </w:rPr>
              <w:t>ed</w:t>
            </w:r>
            <w:r w:rsidRPr="00BB7B33">
              <w:rPr>
                <w:rFonts w:ascii="Arial" w:eastAsia="Arial" w:hAnsi="Arial" w:cs="Arial"/>
                <w:color w:val="auto"/>
                <w:sz w:val="22"/>
              </w:rPr>
              <w:t xml:space="preserve"> this project to ensure shelter for students right across the school. Regular liaison with Department of Education and Training financial management advisors indicated that we can embark on significant future works in 2026. The college also completed ramps to the various single story relocatable classrooms in the school, considerably enhancing amenity for students with a disability and enabling ease of access. The college received substantial equity funding as 22% or 365 students in the College of eligible.</w:t>
            </w:r>
          </w:p>
          <w:p w14:paraId="1E478AC0" w14:textId="77777777" w:rsidR="008C062E" w:rsidRPr="00BB7B33" w:rsidRDefault="005533AC" w:rsidP="00476100">
            <w:pPr>
              <w:rPr>
                <w:rFonts w:ascii="Arial" w:eastAsia="Arial" w:hAnsi="Arial" w:cs="Arial"/>
                <w:color w:val="auto"/>
                <w:sz w:val="22"/>
                <w:szCs w:val="22"/>
              </w:rPr>
            </w:pPr>
            <w:r w:rsidRPr="00BB7B33">
              <w:rPr>
                <w:rFonts w:ascii="Arial" w:eastAsia="Arial" w:hAnsi="Arial" w:cs="Arial"/>
                <w:color w:val="auto"/>
                <w:sz w:val="22"/>
              </w:rPr>
              <w:t>Over the next year the school will work toward further enhancement of college facilities and utilising funds to ensure that we are in a position to accommodate future enrolment growth and provide high quality facilities and amenity for our students.</w:t>
            </w:r>
          </w:p>
          <w:p w14:paraId="39A2A079" w14:textId="77777777" w:rsidR="008C062E" w:rsidRPr="00BB7B33" w:rsidRDefault="008C062E" w:rsidP="00476100">
            <w:pPr>
              <w:rPr>
                <w:rFonts w:ascii="Arial" w:eastAsia="Arial" w:hAnsi="Arial" w:cs="Arial"/>
                <w:color w:val="auto"/>
                <w:sz w:val="22"/>
              </w:rPr>
            </w:pPr>
          </w:p>
        </w:tc>
      </w:tr>
      <w:tr w:rsidR="009B05E8" w14:paraId="2A468D27" w14:textId="77777777" w:rsidTr="009B05E8">
        <w:tc>
          <w:tcPr>
            <w:cnfStyle w:val="001000000000" w:firstRow="0" w:lastRow="0" w:firstColumn="1" w:lastColumn="0" w:oddVBand="0" w:evenVBand="0" w:oddHBand="0" w:evenHBand="0" w:firstRowFirstColumn="0" w:firstRowLastColumn="0" w:lastRowFirstColumn="0" w:lastRowLastColumn="0"/>
            <w:tcW w:w="9781" w:type="dxa"/>
          </w:tcPr>
          <w:p w14:paraId="0F4B81EE" w14:textId="77777777" w:rsidR="009B05E8" w:rsidRDefault="005533AC" w:rsidP="005C0A04">
            <w:pPr>
              <w:jc w:val="center"/>
              <w:rPr>
                <w:rFonts w:ascii="Arial" w:eastAsia="Arial" w:hAnsi="Arial" w:cs="Arial"/>
                <w:sz w:val="22"/>
                <w:szCs w:val="22"/>
              </w:rPr>
            </w:pPr>
            <w:r>
              <w:rPr>
                <w:rFonts w:ascii="Arial" w:eastAsia="Arial" w:hAnsi="Arial" w:cs="Arial"/>
                <w:b/>
                <w:bCs/>
                <w:sz w:val="22"/>
                <w:szCs w:val="22"/>
              </w:rPr>
              <w:t xml:space="preserve">For more detailed information regarding our school please visit our website at </w:t>
            </w:r>
            <w:hyperlink r:id="rId24" w:history="1">
              <w:r w:rsidR="009B05E8">
                <w:rPr>
                  <w:rFonts w:ascii="Arial" w:eastAsia="Arial" w:hAnsi="Arial" w:cs="Arial"/>
                  <w:b/>
                  <w:bCs/>
                  <w:sz w:val="22"/>
                  <w:szCs w:val="22"/>
                </w:rPr>
                <w:t xml:space="preserve">https://www.swsc.vic.edu.au/ </w:t>
              </w:r>
            </w:hyperlink>
          </w:p>
          <w:p w14:paraId="5EC442E1" w14:textId="77777777" w:rsidR="009B05E8" w:rsidRDefault="009B05E8">
            <w:pPr>
              <w:rPr>
                <w:rFonts w:ascii="Arial" w:eastAsia="Arial" w:hAnsi="Arial" w:cs="Arial"/>
                <w:sz w:val="22"/>
              </w:rPr>
            </w:pPr>
          </w:p>
        </w:tc>
      </w:tr>
    </w:tbl>
    <w:p w14:paraId="6FA1DBB8" w14:textId="77777777" w:rsidR="008C062E" w:rsidRDefault="008C062E" w:rsidP="004827CE">
      <w:pPr>
        <w:spacing w:before="0" w:after="0" w:line="240" w:lineRule="auto"/>
      </w:pPr>
    </w:p>
    <w:p w14:paraId="2F7717C8" w14:textId="77777777" w:rsidR="008C062E" w:rsidRDefault="005533AC">
      <w:pPr>
        <w:spacing w:before="0" w:after="0" w:line="240" w:lineRule="auto"/>
      </w:pPr>
      <w:r>
        <w:br w:type="page"/>
      </w:r>
    </w:p>
    <w:p w14:paraId="06D829E7" w14:textId="77777777" w:rsidR="008C062E" w:rsidRDefault="008C062E" w:rsidP="004827CE">
      <w:pPr>
        <w:spacing w:before="0" w:after="0" w:line="240" w:lineRule="auto"/>
        <w:sectPr w:rsidR="008C062E" w:rsidSect="0024636E">
          <w:pgSz w:w="11900" w:h="16840"/>
          <w:pgMar w:top="1882" w:right="567" w:bottom="1701" w:left="567" w:header="227" w:footer="0" w:gutter="0"/>
          <w:cols w:space="708"/>
          <w:docGrid w:linePitch="360"/>
        </w:sectPr>
      </w:pPr>
    </w:p>
    <w:p w14:paraId="2DCC3905" w14:textId="77777777" w:rsidR="009B05E8" w:rsidRDefault="005533AC">
      <w:pPr>
        <w:pStyle w:val="Heading11"/>
      </w:pPr>
      <w:bookmarkStart w:id="9" w:name="performance-summary"/>
      <w:bookmarkEnd w:id="2"/>
      <w:bookmarkEnd w:id="8"/>
      <w:r>
        <w:lastRenderedPageBreak/>
        <w:t>PERFORMANCE SUMMARY</w:t>
      </w:r>
    </w:p>
    <w:p w14:paraId="0EB42DD7" w14:textId="77777777" w:rsidR="009B05E8" w:rsidRDefault="005533AC">
      <w:r>
        <w:t>The Performance Summary for government schools provides an overview of how this school is contributing to the objectives of the Education State and how it compares to other Victorian government schools.</w:t>
      </w:r>
    </w:p>
    <w:p w14:paraId="314F4D59" w14:textId="77777777" w:rsidR="009B05E8" w:rsidRDefault="005533AC">
      <w:r>
        <w:t>All schools work in partnership with their school community to improve outcomes for children and young people. Sharing this information with parents and the wider school community helps to support community engagement in student learning, a key priority of the Framework for Improving Student Outcomes 2.0 (FISO 2.0).</w:t>
      </w:r>
    </w:p>
    <w:p w14:paraId="4A572AAB" w14:textId="77777777" w:rsidR="009B05E8" w:rsidRDefault="005533AC">
      <w:r>
        <w:t>Refer to the ‘How to read the Annual Report’ section for help on how to interpret this report.</w:t>
      </w:r>
    </w:p>
    <w:p w14:paraId="0D0CCC13" w14:textId="77777777" w:rsidR="009B05E8" w:rsidRDefault="005533AC">
      <w:pPr>
        <w:pStyle w:val="Heading21"/>
      </w:pPr>
      <w:bookmarkStart w:id="10" w:name="school-profile"/>
      <w:r>
        <w:t>SCHOOL PROFILE</w:t>
      </w:r>
    </w:p>
    <w:p w14:paraId="3EFDA23C" w14:textId="77777777" w:rsidR="009B05E8" w:rsidRDefault="005533AC">
      <w:pPr>
        <w:pStyle w:val="Heading31"/>
      </w:pPr>
      <w:bookmarkStart w:id="11" w:name="enrolment-profile"/>
      <w:r>
        <w:t>Enrolment Profile</w:t>
      </w:r>
    </w:p>
    <w:p w14:paraId="2345AD84" w14:textId="77777777" w:rsidR="009B05E8" w:rsidRDefault="005533AC">
      <w:r>
        <w:t xml:space="preserve">A total of 1,678 students were enrolled at this school in 2025, 826 female and 852 male. 43% had English as an additional language and 1% were Aboriginal or Torres Strait Islander. </w:t>
      </w:r>
    </w:p>
    <w:p w14:paraId="431E7300" w14:textId="77777777" w:rsidR="009B05E8" w:rsidRDefault="005533AC">
      <w:pPr>
        <w:pStyle w:val="Heading31"/>
      </w:pPr>
      <w:bookmarkStart w:id="12" w:name="overall-socio-economic-profile"/>
      <w:bookmarkEnd w:id="11"/>
      <w:r>
        <w:t>Overall Socio-Economic Profile</w:t>
      </w:r>
    </w:p>
    <w:p w14:paraId="022E9CDF" w14:textId="77777777" w:rsidR="009B05E8" w:rsidRDefault="005533AC">
      <w:r>
        <w:t xml:space="preserve">The overall school’s socio-economic profile is based on the school’s Student Family Occupation and Education index (SFOE). SFOE is a measure of socio-educational disadvantage of a school, based on educational and employment characteristics of the parents/carers of students enrolled at the school. Possible SFOE band values are: Low, Low-Medium, Medium and High. A ‘Low’ band represents a low level of socio-educational disadvantage, a ‘High’ band represents a high level of socio-educational disadvantage. This </w:t>
      </w:r>
      <w:r>
        <w:t xml:space="preserve">school’s SFOE band value is </w:t>
      </w:r>
      <w:r>
        <w:rPr>
          <w:b/>
          <w:bCs/>
        </w:rPr>
        <w:t>Low - Medium</w:t>
      </w:r>
      <w:r>
        <w:t>.</w:t>
      </w:r>
    </w:p>
    <w:p w14:paraId="5144D0A1" w14:textId="77777777" w:rsidR="009B05E8" w:rsidRDefault="005533AC">
      <w:pPr>
        <w:pStyle w:val="Heading31"/>
      </w:pPr>
      <w:bookmarkStart w:id="13" w:name="parent-satisfaction-summary"/>
      <w:bookmarkEnd w:id="12"/>
      <w:r>
        <w:t>Parent Satisfaction Summary</w:t>
      </w:r>
    </w:p>
    <w:p w14:paraId="5804A47A" w14:textId="77777777" w:rsidR="009B05E8" w:rsidRDefault="005533AC">
      <w:r>
        <w:t>The percentage endorsement by parents on their General School Satisfaction, as reported in the annual Parent/Caregiver/Guardian Opinion Survey. Percent endorsement indicates the percent of positive responses (agree or strongly agree) from parents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9B05E8" w14:paraId="2E893167"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4526D40E"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7DA200F6"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B0BE271"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21FAD34F"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9B05E8" w14:paraId="65445062"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6038FCA1"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General School Satisfaction (Parent/Caregiver/Guardian Opinion Survey)</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5409FE2"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B424A17"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56.5%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921158B"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2300186" wp14:editId="26B7453A">
                  <wp:extent cx="731520" cy="182880"/>
                  <wp:effectExtent l="0" t="0" r="0" b="0"/>
                  <wp:docPr id="1684696723" name="Picture 168469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25"/>
                          <a:stretch>
                            <a:fillRect/>
                          </a:stretch>
                        </pic:blipFill>
                        <pic:spPr bwMode="auto">
                          <a:xfrm>
                            <a:off x="0" y="0"/>
                            <a:ext cx="10160" cy="2540"/>
                          </a:xfrm>
                          <a:prstGeom prst="rect">
                            <a:avLst/>
                          </a:prstGeom>
                          <a:noFill/>
                        </pic:spPr>
                      </pic:pic>
                    </a:graphicData>
                  </a:graphic>
                </wp:inline>
              </w:drawing>
            </w:r>
          </w:p>
        </w:tc>
      </w:tr>
      <w:tr w:rsidR="009B05E8" w14:paraId="7FE8384F"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08CCA61B"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E0D1FDE"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88C5B1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69.6%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B90751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FE789DA" wp14:editId="50A04A7C">
                  <wp:extent cx="731520"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26"/>
                          <a:stretch>
                            <a:fillRect/>
                          </a:stretch>
                        </pic:blipFill>
                        <pic:spPr bwMode="auto">
                          <a:xfrm>
                            <a:off x="0" y="0"/>
                            <a:ext cx="10160" cy="2540"/>
                          </a:xfrm>
                          <a:prstGeom prst="rect">
                            <a:avLst/>
                          </a:prstGeom>
                          <a:noFill/>
                        </pic:spPr>
                      </pic:pic>
                    </a:graphicData>
                  </a:graphic>
                </wp:inline>
              </w:drawing>
            </w:r>
          </w:p>
        </w:tc>
      </w:tr>
      <w:tr w:rsidR="009B05E8" w14:paraId="7A21A565"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0AC529CF"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8E1AE75"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4EEAA8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74.1%</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311BA3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0564C2B" wp14:editId="79B4CE48">
                  <wp:extent cx="731520" cy="182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27"/>
                          <a:stretch>
                            <a:fillRect/>
                          </a:stretch>
                        </pic:blipFill>
                        <pic:spPr bwMode="auto">
                          <a:xfrm>
                            <a:off x="0" y="0"/>
                            <a:ext cx="10160" cy="2540"/>
                          </a:xfrm>
                          <a:prstGeom prst="rect">
                            <a:avLst/>
                          </a:prstGeom>
                          <a:noFill/>
                        </pic:spPr>
                      </pic:pic>
                    </a:graphicData>
                  </a:graphic>
                </wp:inline>
              </w:drawing>
            </w:r>
          </w:p>
        </w:tc>
      </w:tr>
    </w:tbl>
    <w:p w14:paraId="77D31697" w14:textId="77777777" w:rsidR="009B05E8" w:rsidRDefault="005533AC">
      <w:pPr>
        <w:pStyle w:val="Heading31"/>
      </w:pPr>
      <w:bookmarkStart w:id="14" w:name="school-staff-survey"/>
      <w:bookmarkEnd w:id="13"/>
      <w:r>
        <w:t>School Staff Survey</w:t>
      </w:r>
    </w:p>
    <w:p w14:paraId="78168548" w14:textId="77777777" w:rsidR="009B05E8" w:rsidRDefault="005533AC">
      <w:r>
        <w:t>The percentage endorsement by staff on School Climate, as reported in the annual School Staff Survey. Percentage endorsement indicates the percent of positive responses (agree or strongly agree) from staff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9B05E8" w14:paraId="52D179A6"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130400B0"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1B9B1836"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7FC92E8"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1F9C861B"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9B05E8" w14:paraId="5006DD26"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4934A5DA"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School Climate (School Staff Survey)</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3CB8027"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3100177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51.6%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B91B62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85A96FF" wp14:editId="365F6B69">
                  <wp:extent cx="731520" cy="182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8"/>
                          <a:stretch>
                            <a:fillRect/>
                          </a:stretch>
                        </pic:blipFill>
                        <pic:spPr bwMode="auto">
                          <a:xfrm>
                            <a:off x="0" y="0"/>
                            <a:ext cx="10160" cy="2540"/>
                          </a:xfrm>
                          <a:prstGeom prst="rect">
                            <a:avLst/>
                          </a:prstGeom>
                          <a:noFill/>
                        </pic:spPr>
                      </pic:pic>
                    </a:graphicData>
                  </a:graphic>
                </wp:inline>
              </w:drawing>
            </w:r>
          </w:p>
        </w:tc>
      </w:tr>
      <w:tr w:rsidR="009B05E8" w14:paraId="7C597E07"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325EDDF0"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C74FF93"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F7D9DD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56.4%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11E240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5A86C85" wp14:editId="2957E7D6">
                  <wp:extent cx="731520" cy="182880"/>
                  <wp:effectExtent l="0" t="0" r="0" b="0"/>
                  <wp:docPr id="53336094" name="Picture 5333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9"/>
                          <a:stretch>
                            <a:fillRect/>
                          </a:stretch>
                        </pic:blipFill>
                        <pic:spPr bwMode="auto">
                          <a:xfrm>
                            <a:off x="0" y="0"/>
                            <a:ext cx="10160" cy="2540"/>
                          </a:xfrm>
                          <a:prstGeom prst="rect">
                            <a:avLst/>
                          </a:prstGeom>
                          <a:noFill/>
                        </pic:spPr>
                      </pic:pic>
                    </a:graphicData>
                  </a:graphic>
                </wp:inline>
              </w:drawing>
            </w:r>
          </w:p>
        </w:tc>
      </w:tr>
      <w:tr w:rsidR="009B05E8" w14:paraId="49457BC7"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1044D00D"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AEE4B54"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2CCAFBA"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59.3%</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17E671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2C65B517" wp14:editId="54E0FD9C">
                  <wp:extent cx="731520" cy="1828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30"/>
                          <a:stretch>
                            <a:fillRect/>
                          </a:stretch>
                        </pic:blipFill>
                        <pic:spPr bwMode="auto">
                          <a:xfrm>
                            <a:off x="0" y="0"/>
                            <a:ext cx="10160" cy="2540"/>
                          </a:xfrm>
                          <a:prstGeom prst="rect">
                            <a:avLst/>
                          </a:prstGeom>
                          <a:noFill/>
                        </pic:spPr>
                      </pic:pic>
                    </a:graphicData>
                  </a:graphic>
                </wp:inline>
              </w:drawing>
            </w:r>
          </w:p>
        </w:tc>
      </w:tr>
    </w:tbl>
    <w:p w14:paraId="09AA5165" w14:textId="77777777" w:rsidR="009B05E8" w:rsidRDefault="005533AC">
      <w:pPr>
        <w:pStyle w:val="Heading21"/>
      </w:pPr>
      <w:bookmarkStart w:id="15" w:name="learning"/>
      <w:bookmarkEnd w:id="10"/>
      <w:bookmarkEnd w:id="14"/>
      <w:r>
        <w:lastRenderedPageBreak/>
        <w:t>LEARNING</w:t>
      </w:r>
    </w:p>
    <w:p w14:paraId="660149D5" w14:textId="77777777" w:rsidR="009B05E8" w:rsidRDefault="005533AC">
      <w:pPr>
        <w:pStyle w:val="Heading31"/>
      </w:pPr>
      <w:bookmarkStart w:id="16" w:name="Xd3002550eeab6e7db743681fe2e67981201cd7b"/>
      <w:r>
        <w:t>Teacher Judgement of student achievement against the Victorian Curriculum</w:t>
      </w:r>
    </w:p>
    <w:p w14:paraId="5A7A6EC8" w14:textId="77777777" w:rsidR="009B05E8" w:rsidRDefault="005533AC">
      <w:r>
        <w:t>Percentage of students working at or above age expected standards in English and Mathematics.</w:t>
      </w:r>
    </w:p>
    <w:tbl>
      <w:tblPr>
        <w:tblW w:w="0" w:type="auto"/>
        <w:jc w:val="center"/>
        <w:tblLayout w:type="fixed"/>
        <w:tblLook w:val="0420" w:firstRow="1" w:lastRow="0" w:firstColumn="0" w:lastColumn="0" w:noHBand="0" w:noVBand="1"/>
      </w:tblPr>
      <w:tblGrid>
        <w:gridCol w:w="6048"/>
        <w:gridCol w:w="1728"/>
        <w:gridCol w:w="1008"/>
        <w:gridCol w:w="1440"/>
      </w:tblGrid>
      <w:tr w:rsidR="009B05E8" w14:paraId="1C135532"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25F8D8E8"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56A6057C"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3A2D51A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77A1FA7C"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9B05E8" w14:paraId="6DA23D8A"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2CB8133E"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English Year 7 - 10 % of students at or above age expected standards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CC6EE38"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6AD92C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74.5%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BE43A6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566E23BC" wp14:editId="5A5DC9DF">
                  <wp:extent cx="731520" cy="182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31"/>
                          <a:stretch>
                            <a:fillRect/>
                          </a:stretch>
                        </pic:blipFill>
                        <pic:spPr bwMode="auto">
                          <a:xfrm>
                            <a:off x="0" y="0"/>
                            <a:ext cx="10160" cy="2540"/>
                          </a:xfrm>
                          <a:prstGeom prst="rect">
                            <a:avLst/>
                          </a:prstGeom>
                          <a:noFill/>
                        </pic:spPr>
                      </pic:pic>
                    </a:graphicData>
                  </a:graphic>
                </wp:inline>
              </w:drawing>
            </w:r>
          </w:p>
        </w:tc>
      </w:tr>
      <w:tr w:rsidR="009B05E8" w14:paraId="4093D2F7"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041FBE17"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0CC1BA5"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14D77F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76.3%</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400DFBA"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B166366" wp14:editId="04F035C5">
                  <wp:extent cx="731520" cy="182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32"/>
                          <a:stretch>
                            <a:fillRect/>
                          </a:stretch>
                        </pic:blipFill>
                        <pic:spPr bwMode="auto">
                          <a:xfrm>
                            <a:off x="0" y="0"/>
                            <a:ext cx="10160" cy="2540"/>
                          </a:xfrm>
                          <a:prstGeom prst="rect">
                            <a:avLst/>
                          </a:prstGeom>
                          <a:noFill/>
                        </pic:spPr>
                      </pic:pic>
                    </a:graphicData>
                  </a:graphic>
                </wp:inline>
              </w:drawing>
            </w:r>
          </w:p>
        </w:tc>
      </w:tr>
      <w:tr w:rsidR="009B05E8" w14:paraId="008BA15A"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021112E5"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40E8167"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B873EB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74.9%</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E7CB07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E4B87C2" wp14:editId="02A3D201">
                  <wp:extent cx="731520" cy="182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7"/>
                          <a:stretch>
                            <a:fillRect/>
                          </a:stretch>
                        </pic:blipFill>
                        <pic:spPr bwMode="auto">
                          <a:xfrm>
                            <a:off x="0" y="0"/>
                            <a:ext cx="10160" cy="2540"/>
                          </a:xfrm>
                          <a:prstGeom prst="rect">
                            <a:avLst/>
                          </a:prstGeom>
                          <a:noFill/>
                        </pic:spPr>
                      </pic:pic>
                    </a:graphicData>
                  </a:graphic>
                </wp:inline>
              </w:drawing>
            </w:r>
          </w:p>
        </w:tc>
      </w:tr>
      <w:tr w:rsidR="009B05E8" w14:paraId="52EA2131" w14:textId="77777777">
        <w:trPr>
          <w:jc w:val="center"/>
        </w:trPr>
        <w:tc>
          <w:tcPr>
            <w:tcW w:w="6048"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07B9A96E"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Mathematics Year 7 - 10 % of students at or above age expected standards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8A5891F"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18A5D6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72.4%</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342D8F9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1BC3080" wp14:editId="0B9D8AED">
                  <wp:extent cx="731520" cy="1828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33"/>
                          <a:stretch>
                            <a:fillRect/>
                          </a:stretch>
                        </pic:blipFill>
                        <pic:spPr bwMode="auto">
                          <a:xfrm>
                            <a:off x="0" y="0"/>
                            <a:ext cx="10160" cy="2540"/>
                          </a:xfrm>
                          <a:prstGeom prst="rect">
                            <a:avLst/>
                          </a:prstGeom>
                          <a:noFill/>
                        </pic:spPr>
                      </pic:pic>
                    </a:graphicData>
                  </a:graphic>
                </wp:inline>
              </w:drawing>
            </w:r>
          </w:p>
        </w:tc>
      </w:tr>
      <w:tr w:rsidR="009B05E8" w14:paraId="052CAE90"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7B0846E0"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7940174"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4087F34"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73.1%</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504D357"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5E76A35" wp14:editId="09E2515E">
                  <wp:extent cx="731520" cy="1828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34"/>
                          <a:stretch>
                            <a:fillRect/>
                          </a:stretch>
                        </pic:blipFill>
                        <pic:spPr bwMode="auto">
                          <a:xfrm>
                            <a:off x="0" y="0"/>
                            <a:ext cx="10160" cy="2540"/>
                          </a:xfrm>
                          <a:prstGeom prst="rect">
                            <a:avLst/>
                          </a:prstGeom>
                          <a:noFill/>
                        </pic:spPr>
                      </pic:pic>
                    </a:graphicData>
                  </a:graphic>
                </wp:inline>
              </w:drawing>
            </w:r>
          </w:p>
        </w:tc>
      </w:tr>
      <w:tr w:rsidR="009B05E8" w14:paraId="394F9131"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1E318AC1"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DA4C9AE"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5DA018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70.5%</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77AB3C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4A583C05" wp14:editId="3603607C">
                  <wp:extent cx="731520" cy="182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35"/>
                          <a:stretch>
                            <a:fillRect/>
                          </a:stretch>
                        </pic:blipFill>
                        <pic:spPr bwMode="auto">
                          <a:xfrm>
                            <a:off x="0" y="0"/>
                            <a:ext cx="10160" cy="2540"/>
                          </a:xfrm>
                          <a:prstGeom prst="rect">
                            <a:avLst/>
                          </a:prstGeom>
                          <a:noFill/>
                        </pic:spPr>
                      </pic:pic>
                    </a:graphicData>
                  </a:graphic>
                </wp:inline>
              </w:drawing>
            </w:r>
          </w:p>
        </w:tc>
      </w:tr>
    </w:tbl>
    <w:p w14:paraId="3C81CBC2" w14:textId="77777777" w:rsidR="009B05E8" w:rsidRDefault="005533AC">
      <w:pPr>
        <w:pStyle w:val="Heading31"/>
      </w:pPr>
      <w:bookmarkStart w:id="17" w:name="naplan"/>
      <w:bookmarkEnd w:id="16"/>
      <w:r>
        <w:t>NAPLAN</w:t>
      </w:r>
    </w:p>
    <w:p w14:paraId="5A72ABD7" w14:textId="77777777" w:rsidR="009B05E8" w:rsidRDefault="005533AC">
      <w:r>
        <w:t>Percentage of students in the Strong or Exceeding proficiency levels in NAPLAN.</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05243E48"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7C373330"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6CB3C1B4"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71B0D9A"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73E5A67B"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C30BF35"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3-year average</w:t>
            </w:r>
          </w:p>
        </w:tc>
      </w:tr>
      <w:tr w:rsidR="009B05E8" w14:paraId="7DC929F3"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5A760474"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7 % of students Strong or Exceeding proficiency levels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C95CE19"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A108DD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62.8%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81F500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A9958A1" wp14:editId="27E9DB53">
                  <wp:extent cx="731520" cy="1828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6"/>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344CB504"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61.8%</w:t>
            </w:r>
          </w:p>
        </w:tc>
      </w:tr>
      <w:tr w:rsidR="009B05E8" w14:paraId="04BD7E42"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295B44C4"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D69E5DA"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2A39D1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70.4%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9CE1401"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18FD9E4" wp14:editId="16A6D865">
                  <wp:extent cx="731520" cy="1828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3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21E2615A"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69.8%</w:t>
            </w:r>
          </w:p>
        </w:tc>
      </w:tr>
      <w:tr w:rsidR="009B05E8" w14:paraId="62F04EDA"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74A1652B"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EB30F7D"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6662BC3"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65.9%</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8A9D3B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9C868FE" wp14:editId="3870AAFF">
                  <wp:extent cx="731520" cy="1828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3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262B372C"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65.7%</w:t>
            </w:r>
          </w:p>
        </w:tc>
      </w:tr>
      <w:tr w:rsidR="009B05E8" w14:paraId="0AEBDB12"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380DE00E"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9 %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7595148"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88FE29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59.6%</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2F5885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555CC07E" wp14:editId="62518307">
                  <wp:extent cx="731520" cy="1828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39"/>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707D1DC4"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54.9%</w:t>
            </w:r>
          </w:p>
        </w:tc>
      </w:tr>
      <w:tr w:rsidR="009B05E8" w14:paraId="3BB7A18F"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1540068D"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4480DDD"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B48AB6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65.8%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DE5742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C1C9AE7" wp14:editId="206F7752">
                  <wp:extent cx="731520" cy="1828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40"/>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46A4CF75"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63.3%</w:t>
            </w:r>
          </w:p>
        </w:tc>
      </w:tr>
      <w:tr w:rsidR="009B05E8" w14:paraId="3F067704"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0EBDAD90"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DB83326"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E8EF75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62.7%</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DB4C4B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F4151BD" wp14:editId="37E9AE68">
                  <wp:extent cx="731520" cy="1828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41"/>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6AEA7139"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61.0%</w:t>
            </w:r>
          </w:p>
        </w:tc>
      </w:tr>
      <w:tr w:rsidR="009B05E8" w14:paraId="2B3BB47E"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7610B016"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7 %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94041D0"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3129B24A"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65.7%</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27A97FC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AD4913E" wp14:editId="67D4B99C">
                  <wp:extent cx="731520" cy="1828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42"/>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2C96AB70"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62.5%</w:t>
            </w:r>
          </w:p>
        </w:tc>
      </w:tr>
      <w:tr w:rsidR="009B05E8" w14:paraId="457EB735"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2C880038"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87D31E4"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75EFF7F4"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70.7%</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12083CD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6E17774" wp14:editId="72B0788D">
                  <wp:extent cx="731520" cy="1828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3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61138914"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68.0%</w:t>
            </w:r>
          </w:p>
        </w:tc>
      </w:tr>
      <w:tr w:rsidR="009B05E8" w14:paraId="0DD4F3A2"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29473828"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C423072"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2495E0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65.6%</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3AA145A"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770DAA23" wp14:editId="6244F6BA">
                  <wp:extent cx="731520" cy="1828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3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3EDBB5A9"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63.5%</w:t>
            </w:r>
          </w:p>
        </w:tc>
      </w:tr>
      <w:tr w:rsidR="009B05E8" w14:paraId="3A311760"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3D933C28"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9 %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5477AE1C"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E5F516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52.8%</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9C1843F"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0ABA1AB6" wp14:editId="209F6321">
                  <wp:extent cx="731520" cy="1828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43"/>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0FFB63D2"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51.9%</w:t>
            </w:r>
          </w:p>
        </w:tc>
      </w:tr>
      <w:tr w:rsidR="009B05E8" w14:paraId="726095E8"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085A9E89"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780AD63"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3E886A9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64.6%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126EACA1"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DAAA682" wp14:editId="36C28193">
                  <wp:extent cx="731520" cy="1828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44"/>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3AE15AAE"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63.0%</w:t>
            </w:r>
          </w:p>
        </w:tc>
      </w:tr>
      <w:tr w:rsidR="009B05E8" w14:paraId="31A6DDE0"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7E63D72B"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742906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FAB463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61.9%</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8B0A02A"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EF1AEA8" wp14:editId="78C63D18">
                  <wp:extent cx="731520" cy="1828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41"/>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0AFD4759"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60.2%</w:t>
            </w:r>
          </w:p>
        </w:tc>
      </w:tr>
    </w:tbl>
    <w:p w14:paraId="699AAB38" w14:textId="77777777" w:rsidR="009B05E8" w:rsidRDefault="005533AC">
      <w:pPr>
        <w:pStyle w:val="Heading31"/>
      </w:pPr>
      <w:bookmarkStart w:id="18" w:name="naplan-relative-growth"/>
      <w:bookmarkEnd w:id="17"/>
      <w:r>
        <w:t>NAPLAN relative growth</w:t>
      </w:r>
    </w:p>
    <w:p w14:paraId="6DA7832B" w14:textId="77777777" w:rsidR="009B05E8" w:rsidRDefault="005533AC">
      <w:r>
        <w:t>The percentage of students in the High and Medium relative growth categories.</w:t>
      </w:r>
    </w:p>
    <w:p w14:paraId="4E60042D" w14:textId="77777777" w:rsidR="009B05E8" w:rsidRDefault="005533AC">
      <w:r>
        <w:t>Relative growth is determined by comparing a student’s current year result relative to the results of all ‘similar’ Victorian students (i.e., students in all sectors in the same year level who had the same score two years prior). If the current year result is in the top 25 percent, their gain level is categorised as ‘High’; middle 50 percent is ‘Medium’; bottom 25 percent is ‘Low’.</w:t>
      </w:r>
    </w:p>
    <w:p w14:paraId="548D206B" w14:textId="77777777" w:rsidR="009B05E8" w:rsidRDefault="005533AC">
      <w:r>
        <w:lastRenderedPageBreak/>
        <w:t>A multi-year average for NAPLAN relative growth will be included in future years as data becomes available.</w:t>
      </w:r>
    </w:p>
    <w:tbl>
      <w:tblPr>
        <w:tblW w:w="0" w:type="auto"/>
        <w:jc w:val="center"/>
        <w:tblLayout w:type="fixed"/>
        <w:tblLook w:val="0420" w:firstRow="1" w:lastRow="0" w:firstColumn="0" w:lastColumn="0" w:noHBand="0" w:noVBand="1"/>
      </w:tblPr>
      <w:tblGrid>
        <w:gridCol w:w="6048"/>
        <w:gridCol w:w="1728"/>
        <w:gridCol w:w="1008"/>
        <w:gridCol w:w="1440"/>
      </w:tblGrid>
      <w:tr w:rsidR="009B05E8" w14:paraId="0D5E0E42"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45217C31"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30A63D0B"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74808F48"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0305B785"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9B05E8" w14:paraId="6B2DFF1E"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6C55C282"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7 to 9 % of students High or Medium relative growth</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113DF7A"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27114A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75.5%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733040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822A84B" wp14:editId="149F38B7">
                  <wp:extent cx="731520" cy="182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45"/>
                          <a:stretch>
                            <a:fillRect/>
                          </a:stretch>
                        </pic:blipFill>
                        <pic:spPr bwMode="auto">
                          <a:xfrm>
                            <a:off x="0" y="0"/>
                            <a:ext cx="10160" cy="2540"/>
                          </a:xfrm>
                          <a:prstGeom prst="rect">
                            <a:avLst/>
                          </a:prstGeom>
                          <a:noFill/>
                        </pic:spPr>
                      </pic:pic>
                    </a:graphicData>
                  </a:graphic>
                </wp:inline>
              </w:drawing>
            </w:r>
          </w:p>
        </w:tc>
      </w:tr>
      <w:tr w:rsidR="009B05E8" w14:paraId="7BB745AF"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5EA110CA"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40E0EFD"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A61F88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B88D744"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B4F746F" wp14:editId="7232A9C0">
                  <wp:extent cx="731520" cy="1828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46"/>
                          <a:stretch>
                            <a:fillRect/>
                          </a:stretch>
                        </pic:blipFill>
                        <pic:spPr bwMode="auto">
                          <a:xfrm>
                            <a:off x="0" y="0"/>
                            <a:ext cx="10160" cy="2540"/>
                          </a:xfrm>
                          <a:prstGeom prst="rect">
                            <a:avLst/>
                          </a:prstGeom>
                          <a:noFill/>
                        </pic:spPr>
                      </pic:pic>
                    </a:graphicData>
                  </a:graphic>
                </wp:inline>
              </w:drawing>
            </w:r>
          </w:p>
        </w:tc>
      </w:tr>
      <w:tr w:rsidR="009B05E8" w14:paraId="0BA039C2"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40F93FB0"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50D192E"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28BD62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74.1%</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9A4355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CA72C61" wp14:editId="545E4201">
                  <wp:extent cx="731520" cy="1828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27"/>
                          <a:stretch>
                            <a:fillRect/>
                          </a:stretch>
                        </pic:blipFill>
                        <pic:spPr bwMode="auto">
                          <a:xfrm>
                            <a:off x="0" y="0"/>
                            <a:ext cx="10160" cy="2540"/>
                          </a:xfrm>
                          <a:prstGeom prst="rect">
                            <a:avLst/>
                          </a:prstGeom>
                          <a:noFill/>
                        </pic:spPr>
                      </pic:pic>
                    </a:graphicData>
                  </a:graphic>
                </wp:inline>
              </w:drawing>
            </w:r>
          </w:p>
        </w:tc>
      </w:tr>
      <w:tr w:rsidR="009B05E8" w14:paraId="6455AF47" w14:textId="77777777">
        <w:trPr>
          <w:jc w:val="center"/>
        </w:trPr>
        <w:tc>
          <w:tcPr>
            <w:tcW w:w="6048"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1CD47C74"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7 to 9 % of students High or Medium relative growth</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EB731BA"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4FB804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68.5%</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6F74866B"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F17061E" wp14:editId="715279FF">
                  <wp:extent cx="731520" cy="1828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47"/>
                          <a:stretch>
                            <a:fillRect/>
                          </a:stretch>
                        </pic:blipFill>
                        <pic:spPr bwMode="auto">
                          <a:xfrm>
                            <a:off x="0" y="0"/>
                            <a:ext cx="10160" cy="2540"/>
                          </a:xfrm>
                          <a:prstGeom prst="rect">
                            <a:avLst/>
                          </a:prstGeom>
                          <a:noFill/>
                        </pic:spPr>
                      </pic:pic>
                    </a:graphicData>
                  </a:graphic>
                </wp:inline>
              </w:drawing>
            </w:r>
          </w:p>
        </w:tc>
      </w:tr>
      <w:tr w:rsidR="009B05E8" w14:paraId="12280EB2"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46323319"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EDF2D09"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2CF7BC7"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73.6%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CCC3C0A"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41F2852" wp14:editId="3A5A8EDB">
                  <wp:extent cx="731520" cy="1828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34"/>
                          <a:stretch>
                            <a:fillRect/>
                          </a:stretch>
                        </pic:blipFill>
                        <pic:spPr bwMode="auto">
                          <a:xfrm>
                            <a:off x="0" y="0"/>
                            <a:ext cx="10160" cy="2540"/>
                          </a:xfrm>
                          <a:prstGeom prst="rect">
                            <a:avLst/>
                          </a:prstGeom>
                          <a:noFill/>
                        </pic:spPr>
                      </pic:pic>
                    </a:graphicData>
                  </a:graphic>
                </wp:inline>
              </w:drawing>
            </w:r>
          </w:p>
        </w:tc>
      </w:tr>
      <w:tr w:rsidR="009B05E8" w14:paraId="5FDA0E77"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25C88BF2"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9AD8F1E"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2584153"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73.5%</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ECED54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F2742D2" wp14:editId="603B5545">
                  <wp:extent cx="731520" cy="1828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48"/>
                          <a:stretch>
                            <a:fillRect/>
                          </a:stretch>
                        </pic:blipFill>
                        <pic:spPr bwMode="auto">
                          <a:xfrm>
                            <a:off x="0" y="0"/>
                            <a:ext cx="10160" cy="2540"/>
                          </a:xfrm>
                          <a:prstGeom prst="rect">
                            <a:avLst/>
                          </a:prstGeom>
                          <a:noFill/>
                        </pic:spPr>
                      </pic:pic>
                    </a:graphicData>
                  </a:graphic>
                </wp:inline>
              </w:drawing>
            </w:r>
          </w:p>
        </w:tc>
      </w:tr>
    </w:tbl>
    <w:p w14:paraId="4B69D242" w14:textId="77777777" w:rsidR="009B05E8" w:rsidRDefault="005533AC">
      <w:pPr>
        <w:pStyle w:val="Heading31"/>
      </w:pPr>
      <w:bookmarkStart w:id="19" w:name="victorian-senior-secondary-certificate"/>
      <w:bookmarkEnd w:id="18"/>
      <w:r>
        <w:t>Victorian Senior Secondary Certificate</w:t>
      </w:r>
    </w:p>
    <w:p w14:paraId="35B3FE73" w14:textId="77777777" w:rsidR="009B05E8" w:rsidRDefault="005533AC">
      <w:r>
        <w:t>In 2023, the Victorian Curriculum and Assessment Authority introduced the new VCE Vocational Major (VCE VM), a vocational and applied learning program within the VCE, and the Victorian Pathways Certificate (VPC).</w:t>
      </w:r>
    </w:p>
    <w:p w14:paraId="55355EC3" w14:textId="77777777" w:rsidR="009B05E8" w:rsidRDefault="005533AC">
      <w:r>
        <w:t>This section reports on the Victorian Senior Secondary Certificate completion rate, which includes VCE and VCE VM students at the School, Similar School, and State level.</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0E43315E"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7B8148A3"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29CC8157"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58A9E47"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51E6E20F"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17B323E"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3-year average</w:t>
            </w:r>
          </w:p>
        </w:tc>
      </w:tr>
      <w:tr w:rsidR="009B05E8" w14:paraId="0203C38F"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42C9A982"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VCE/VCE VM completion rate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D78A935"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9002CF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94.0%</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6C91FD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5F430FE1" wp14:editId="2AC52672">
                  <wp:extent cx="731520" cy="1828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4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6CD6A84F"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95.9%</w:t>
            </w:r>
          </w:p>
        </w:tc>
      </w:tr>
      <w:tr w:rsidR="009B05E8" w14:paraId="6E0D387D"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6571E4F1"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D68E0E5"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B889EE4"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97.6%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344414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860B8FB" wp14:editId="61A55FA8">
                  <wp:extent cx="731520" cy="1828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50"/>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4C8A3B2E"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97.2%</w:t>
            </w:r>
          </w:p>
        </w:tc>
      </w:tr>
      <w:tr w:rsidR="009B05E8" w14:paraId="5835A191"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0C3CF904"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A29CD9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0C204F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97.2%</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E450DA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20538E25" wp14:editId="4080DA50">
                  <wp:extent cx="731520" cy="18288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51"/>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7A2AD4E0"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96.9%</w:t>
            </w:r>
          </w:p>
        </w:tc>
      </w:tr>
      <w:tr w:rsidR="009B05E8" w14:paraId="2DD93F52" w14:textId="77777777">
        <w:trPr>
          <w:jc w:val="center"/>
        </w:trPr>
        <w:tc>
          <w:tcPr>
            <w:tcW w:w="5040" w:type="dxa"/>
            <w:tcBorders>
              <w:top w:val="single" w:sz="4" w:space="0" w:color="000000"/>
              <w:left w:val="nil"/>
              <w:bottom w:val="nil"/>
              <w:right w:val="nil"/>
            </w:tcBorders>
            <w:shd w:val="clear" w:color="auto" w:fill="FFFFFF"/>
            <w:tcMar>
              <w:top w:w="0" w:type="dxa"/>
              <w:left w:w="0" w:type="dxa"/>
              <w:bottom w:w="0" w:type="dxa"/>
              <w:right w:w="0" w:type="dxa"/>
            </w:tcMar>
          </w:tcPr>
          <w:p w14:paraId="1C840BD3"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Mean VCE study score</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0C65075"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230951D3"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26.2</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3794E3C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A4403BC" wp14:editId="0E500084">
                  <wp:extent cx="731520" cy="1828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65F2C76B"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NDA</w:t>
            </w:r>
          </w:p>
        </w:tc>
      </w:tr>
      <w:tr w:rsidR="009B05E8" w14:paraId="1D37BFC1" w14:textId="77777777">
        <w:trPr>
          <w:jc w:val="center"/>
        </w:trPr>
        <w:tc>
          <w:tcPr>
            <w:tcW w:w="5040" w:type="dxa"/>
            <w:tcBorders>
              <w:top w:val="nil"/>
              <w:left w:val="nil"/>
              <w:bottom w:val="nil"/>
              <w:right w:val="nil"/>
            </w:tcBorders>
            <w:shd w:val="clear" w:color="auto" w:fill="FFFFFF"/>
            <w:tcMar>
              <w:top w:w="0" w:type="dxa"/>
              <w:left w:w="0" w:type="dxa"/>
              <w:bottom w:w="0" w:type="dxa"/>
              <w:right w:w="0" w:type="dxa"/>
            </w:tcMar>
          </w:tcPr>
          <w:p w14:paraId="025EF267"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VCE VM students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F860315"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330EFC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76CA50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E308ACA" wp14:editId="17494220">
                  <wp:extent cx="731520" cy="18288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0E02D1D0"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NDA</w:t>
            </w:r>
          </w:p>
        </w:tc>
      </w:tr>
      <w:tr w:rsidR="009B05E8" w14:paraId="7F414C17" w14:textId="77777777">
        <w:trPr>
          <w:jc w:val="center"/>
        </w:trPr>
        <w:tc>
          <w:tcPr>
            <w:tcW w:w="5040" w:type="dxa"/>
            <w:tcBorders>
              <w:top w:val="nil"/>
              <w:left w:val="nil"/>
              <w:bottom w:val="single" w:sz="4" w:space="0" w:color="000000"/>
              <w:right w:val="nil"/>
            </w:tcBorders>
            <w:shd w:val="clear" w:color="auto" w:fill="FFFFFF"/>
            <w:tcMar>
              <w:top w:w="0" w:type="dxa"/>
              <w:left w:w="0" w:type="dxa"/>
              <w:bottom w:w="0" w:type="dxa"/>
              <w:right w:w="0" w:type="dxa"/>
            </w:tcMar>
          </w:tcPr>
          <w:p w14:paraId="7EC40283"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VPC students</w:t>
            </w: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0A14CA8"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706A69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NDP</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532D03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07A77D3" wp14:editId="2553CE51">
                  <wp:extent cx="731520" cy="1828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296ABF80"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NDP</w:t>
            </w:r>
          </w:p>
        </w:tc>
      </w:tr>
    </w:tbl>
    <w:p w14:paraId="07111036" w14:textId="77777777" w:rsidR="009B05E8" w:rsidRDefault="005533AC">
      <w:r>
        <w:br w:type="page"/>
      </w:r>
    </w:p>
    <w:p w14:paraId="34A792DA" w14:textId="77777777" w:rsidR="009B05E8" w:rsidRDefault="005533AC">
      <w:pPr>
        <w:pStyle w:val="Heading21"/>
      </w:pPr>
      <w:bookmarkStart w:id="20" w:name="wellbeing"/>
      <w:bookmarkEnd w:id="15"/>
      <w:bookmarkEnd w:id="19"/>
      <w:r>
        <w:lastRenderedPageBreak/>
        <w:t>WELLBEING</w:t>
      </w:r>
    </w:p>
    <w:p w14:paraId="1BB9879E" w14:textId="77777777" w:rsidR="009B05E8" w:rsidRDefault="005533AC">
      <w:pPr>
        <w:pStyle w:val="Heading31"/>
      </w:pPr>
      <w:bookmarkStart w:id="21" w:name="X4f312c496442aa9386762e79446d80aa9d20262"/>
      <w:r>
        <w:t>Student Attitudes to School – Sense of Connectedness</w:t>
      </w:r>
    </w:p>
    <w:p w14:paraId="37948ABF" w14:textId="77777777" w:rsidR="009B05E8" w:rsidRDefault="005533AC">
      <w:r>
        <w:t>The percentage endorsement on Sense of Connectedness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51BCD0C2"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89B8CC3"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62740AB3"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8CB6A8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4EC21C99"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07D000D6"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9B05E8" w14:paraId="04A03649"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53A17319"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Years 7 to 12 % positive endorsement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3C97100"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20114E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45.8%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E8C6864"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B1ECC39" wp14:editId="078D7589">
                  <wp:extent cx="731520" cy="18288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a:picLocks noChangeAspect="1" noChangeArrowheads="1"/>
                          </pic:cNvPicPr>
                        </pic:nvPicPr>
                        <pic:blipFill>
                          <a:blip r:embed="rId53"/>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7B8DA92E"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36.0%</w:t>
            </w:r>
          </w:p>
        </w:tc>
      </w:tr>
      <w:tr w:rsidR="009B05E8" w14:paraId="0B43FA8A"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114F49A4"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9C8D81E"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917D1F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47.4%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1DDB24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8E2BF8A" wp14:editId="0DDB08DF">
                  <wp:extent cx="731520" cy="1828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a:picLocks noChangeAspect="1" noChangeArrowheads="1"/>
                          </pic:cNvPicPr>
                        </pic:nvPicPr>
                        <pic:blipFill>
                          <a:blip r:embed="rId54"/>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710C9884"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45.2%</w:t>
            </w:r>
          </w:p>
        </w:tc>
      </w:tr>
      <w:tr w:rsidR="009B05E8" w14:paraId="5991AA75"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49EF39E7"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98D2E7A"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83CFD2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49.8%</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6C96EC2"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26F01088" wp14:editId="62B6E9C0">
                  <wp:extent cx="731520" cy="18288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a:picLocks noChangeAspect="1" noChangeArrowheads="1"/>
                          </pic:cNvPicPr>
                        </pic:nvPicPr>
                        <pic:blipFill>
                          <a:blip r:embed="rId55"/>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48AABFEC"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47.7%</w:t>
            </w:r>
          </w:p>
        </w:tc>
      </w:tr>
    </w:tbl>
    <w:p w14:paraId="44452FA8" w14:textId="77777777" w:rsidR="009B05E8" w:rsidRDefault="005533AC">
      <w:pPr>
        <w:pStyle w:val="Heading31"/>
      </w:pPr>
      <w:bookmarkStart w:id="22" w:name="X6b86cdeac7af42d7b3a46c94b02d37acd34cd49"/>
      <w:bookmarkEnd w:id="21"/>
      <w:r>
        <w:t>Student Attitudes to School – Managing Bullying</w:t>
      </w:r>
    </w:p>
    <w:p w14:paraId="2D42221D" w14:textId="77777777" w:rsidR="009B05E8" w:rsidRDefault="005533AC">
      <w:r>
        <w:t>The percentage endorsement on Management of Bullying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54125003"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D238375"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3676FFF0"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0E456B4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1830B159"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F106C2A"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9B05E8" w14:paraId="1004B079"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5D946B3D"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Years 7 to 12 % positive endorsement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1E2EF6F"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A083ADC"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47.3%</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8C6D2FA"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E325B5F" wp14:editId="0CE7FF37">
                  <wp:extent cx="731520" cy="1828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a:picLocks noChangeAspect="1" noChangeArrowheads="1"/>
                          </pic:cNvPicPr>
                        </pic:nvPicPr>
                        <pic:blipFill>
                          <a:blip r:embed="rId53"/>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0E989E7C"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34.8%</w:t>
            </w:r>
          </w:p>
        </w:tc>
      </w:tr>
      <w:tr w:rsidR="009B05E8" w14:paraId="7DCE7758"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1EF2D8FE"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57B433D"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4CF797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46.9%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67493B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B36A132" wp14:editId="39D2C831">
                  <wp:extent cx="731520" cy="1828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a:picLocks noChangeAspect="1" noChangeArrowheads="1"/>
                          </pic:cNvPicPr>
                        </pic:nvPicPr>
                        <pic:blipFill>
                          <a:blip r:embed="rId56"/>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2152BAA1"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45.2%</w:t>
            </w:r>
          </w:p>
        </w:tc>
      </w:tr>
      <w:tr w:rsidR="009B05E8" w14:paraId="1082D025"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74C56865"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442ED97"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6A1A049"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50.8%</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18ECF9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656CF26" wp14:editId="2B55CC5B">
                  <wp:extent cx="731520" cy="18288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a:picLocks noChangeAspect="1" noChangeArrowheads="1"/>
                          </pic:cNvPicPr>
                        </pic:nvPicPr>
                        <pic:blipFill>
                          <a:blip r:embed="rId55"/>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7EBF6B42"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48.6%</w:t>
            </w:r>
          </w:p>
        </w:tc>
      </w:tr>
    </w:tbl>
    <w:p w14:paraId="0577D703" w14:textId="77777777" w:rsidR="009B05E8" w:rsidRDefault="005533AC">
      <w:r>
        <w:br w:type="page"/>
      </w:r>
    </w:p>
    <w:p w14:paraId="61805113" w14:textId="77777777" w:rsidR="009B05E8" w:rsidRDefault="005533AC">
      <w:pPr>
        <w:pStyle w:val="Heading21"/>
      </w:pPr>
      <w:bookmarkStart w:id="23" w:name="engagement"/>
      <w:bookmarkEnd w:id="20"/>
      <w:bookmarkEnd w:id="22"/>
      <w:r>
        <w:lastRenderedPageBreak/>
        <w:t>ENGAGEMENT</w:t>
      </w:r>
    </w:p>
    <w:p w14:paraId="12B32E95" w14:textId="77777777" w:rsidR="009B05E8" w:rsidRDefault="005533AC">
      <w:pPr>
        <w:pStyle w:val="Heading31"/>
      </w:pPr>
      <w:bookmarkStart w:id="24" w:name="Xcc679b5ccb49a792c17c967355f84066918e88b"/>
      <w:r>
        <w:t>Students exiting to further studies or full-time employment</w:t>
      </w:r>
    </w:p>
    <w:p w14:paraId="7F0EB416" w14:textId="77777777" w:rsidR="009B05E8" w:rsidRDefault="005533AC">
      <w:r>
        <w:t>Percentage of exiting students going on to further studies or full-time employment.</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0E7A506B"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721FA567"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43195289"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3D801DD2"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2024</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7704E923"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270DA7B"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9B05E8" w14:paraId="55660887"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056BC109"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 of students exiting to further studies or full-time employment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1D93789"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5343E43"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93.4%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04572B8"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58D99F3" wp14:editId="7457BF6A">
                  <wp:extent cx="731520" cy="18288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a:picLocks noChangeAspect="1" noChangeArrowheads="1"/>
                          </pic:cNvPicPr>
                        </pic:nvPicPr>
                        <pic:blipFill>
                          <a:blip r:embed="rId4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134EE9A5"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71.4%</w:t>
            </w:r>
          </w:p>
        </w:tc>
      </w:tr>
      <w:tr w:rsidR="009B05E8" w14:paraId="50A5B04E"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4661F59D"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7186852"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3E66D4E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82.9%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A035859"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55731ED" wp14:editId="5D234B01">
                  <wp:extent cx="731520" cy="1828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a:picLocks noChangeAspect="1" noChangeArrowheads="1"/>
                          </pic:cNvPicPr>
                        </pic:nvPicPr>
                        <pic:blipFill>
                          <a:blip r:embed="rId5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3D61166A"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82.1%</w:t>
            </w:r>
          </w:p>
        </w:tc>
      </w:tr>
      <w:tr w:rsidR="009B05E8" w14:paraId="061D0643"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7F698B54"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F132468"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C686C3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81.5%</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D0D64C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2E015382" wp14:editId="03ED7C85">
                  <wp:extent cx="731520" cy="1828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a:picLocks noChangeAspect="1" noChangeArrowheads="1"/>
                          </pic:cNvPicPr>
                        </pic:nvPicPr>
                        <pic:blipFill>
                          <a:blip r:embed="rId5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05E039FB"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81.2%</w:t>
            </w:r>
          </w:p>
        </w:tc>
      </w:tr>
    </w:tbl>
    <w:p w14:paraId="2285F509" w14:textId="77777777" w:rsidR="009B05E8" w:rsidRDefault="005533AC">
      <w:pPr>
        <w:pStyle w:val="Heading31"/>
      </w:pPr>
      <w:bookmarkStart w:id="25" w:name="student-retention"/>
      <w:bookmarkEnd w:id="24"/>
      <w:r>
        <w:t>Student retention</w:t>
      </w:r>
    </w:p>
    <w:p w14:paraId="081612B2" w14:textId="77777777" w:rsidR="009B05E8" w:rsidRDefault="005533AC">
      <w:r>
        <w:t>Percentage of Year 7 students who remain at the school through to Year 10.</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74BA1A17"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1D7E186"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61F3A79F"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5B7265B6"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4EB4E6FC"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0D0E32A8"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9B05E8" w14:paraId="562F7DCE"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2287D400"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Real retention rate</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FDCD05A"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531EA0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70.2%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6ED015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8CEA912" wp14:editId="3B38FE91">
                  <wp:extent cx="731520" cy="18288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a:picLocks noChangeAspect="1" noChangeArrowheads="1"/>
                          </pic:cNvPicPr>
                        </pic:nvPicPr>
                        <pic:blipFill>
                          <a:blip r:embed="rId5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0D5A244E"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75.6%</w:t>
            </w:r>
          </w:p>
        </w:tc>
      </w:tr>
      <w:tr w:rsidR="009B05E8" w14:paraId="0EED8203"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76FA2DE3"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6BF4670"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2FE22F6"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75.9%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A8FFCFB"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48AD127" wp14:editId="2C867BCB">
                  <wp:extent cx="731520" cy="18288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a:picLocks noChangeAspect="1" noChangeArrowheads="1"/>
                          </pic:cNvPicPr>
                        </pic:nvPicPr>
                        <pic:blipFill>
                          <a:blip r:embed="rId3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50E8D2D8"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76.5%</w:t>
            </w:r>
          </w:p>
        </w:tc>
      </w:tr>
      <w:tr w:rsidR="009B05E8" w14:paraId="559CF157"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48A162E3"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25B8856"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C8A3E5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68.8%</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E861CB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E47DE2F" wp14:editId="662376D5">
                  <wp:extent cx="731520" cy="18288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
                          <pic:cNvPicPr>
                            <a:picLocks noChangeAspect="1" noChangeArrowheads="1"/>
                          </pic:cNvPicPr>
                        </pic:nvPicPr>
                        <pic:blipFill>
                          <a:blip r:embed="rId60"/>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1A089085"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68.7%</w:t>
            </w:r>
          </w:p>
        </w:tc>
      </w:tr>
    </w:tbl>
    <w:p w14:paraId="00E38B33" w14:textId="77777777" w:rsidR="009B05E8" w:rsidRDefault="005533AC">
      <w:pPr>
        <w:pStyle w:val="Heading31"/>
      </w:pPr>
      <w:bookmarkStart w:id="26" w:name="average-absence-days-per-student"/>
      <w:bookmarkEnd w:id="25"/>
      <w:r>
        <w:t>Average absence days per student</w:t>
      </w:r>
    </w:p>
    <w:p w14:paraId="345FC8EB" w14:textId="77777777" w:rsidR="009B05E8" w:rsidRDefault="005533AC">
      <w:r>
        <w:t>Absence from school can impact on students’ learning. Common reasons for non-attendance include illness and extended family holidays.</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9B05E8" w14:paraId="7F3F058B"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9ABAB59"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29D961B8"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3868CB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2BD0024C"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65F4E696"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9B05E8" w14:paraId="7B1DFB23"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2FC4ABC5"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7 - 12</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6FE6B3A" w14:textId="77777777" w:rsidR="009B05E8" w:rsidRDefault="005533AC">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9644E90"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29.9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826B085"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992A756" wp14:editId="0A2A85E8">
                  <wp:extent cx="731520" cy="18288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2F4EBFB9"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29.3</w:t>
            </w:r>
          </w:p>
        </w:tc>
      </w:tr>
      <w:tr w:rsidR="009B05E8" w14:paraId="2CAA88A9"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4838733D" w14:textId="77777777" w:rsidR="009B05E8" w:rsidRDefault="009B05E8">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8A9B903" w14:textId="77777777" w:rsidR="009B05E8" w:rsidRDefault="005533AC">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22B775D"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28.6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88F0B5E"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C5FCBE8" wp14:editId="221E46B8">
                  <wp:extent cx="731520" cy="18288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62B3F428" w14:textId="77777777" w:rsidR="009B05E8" w:rsidRDefault="005533AC">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28.0</w:t>
            </w:r>
          </w:p>
        </w:tc>
      </w:tr>
      <w:tr w:rsidR="009B05E8" w14:paraId="382F56BA"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254984FA" w14:textId="77777777" w:rsidR="009B05E8" w:rsidRDefault="009B05E8">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07F2C89"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9DC42B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30.2</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1F809C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7E8BC699" wp14:editId="534EDFE8">
                  <wp:extent cx="731520" cy="1828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
                          <pic:cNvPicPr>
                            <a:picLocks noChangeAspect="1" noChangeArrowheads="1"/>
                          </pic:cNvPicPr>
                        </pic:nvPicPr>
                        <pic:blipFill>
                          <a:blip r:embed="rId5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739BB9AF" w14:textId="77777777" w:rsidR="009B05E8" w:rsidRDefault="005533AC">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29.4</w:t>
            </w:r>
          </w:p>
        </w:tc>
      </w:tr>
    </w:tbl>
    <w:p w14:paraId="0B1EE3A2" w14:textId="77777777" w:rsidR="009B05E8" w:rsidRDefault="005533AC">
      <w:pPr>
        <w:pStyle w:val="Heading31"/>
      </w:pPr>
      <w:bookmarkStart w:id="27" w:name="attendance-rate"/>
      <w:bookmarkEnd w:id="26"/>
      <w:r>
        <w:t>Attendance rate</w:t>
      </w:r>
    </w:p>
    <w:p w14:paraId="3B0F6AF6" w14:textId="77777777" w:rsidR="009B05E8" w:rsidRDefault="005533AC">
      <w:r>
        <w:t>Attendance rate refers to the average proportion of formal school days students in each year level attended.</w:t>
      </w:r>
    </w:p>
    <w:tbl>
      <w:tblPr>
        <w:tblW w:w="0" w:type="auto"/>
        <w:jc w:val="center"/>
        <w:tblLayout w:type="fixed"/>
        <w:tblLook w:val="0420" w:firstRow="1" w:lastRow="0" w:firstColumn="0" w:lastColumn="0" w:noHBand="0" w:noVBand="1"/>
      </w:tblPr>
      <w:tblGrid>
        <w:gridCol w:w="6048"/>
        <w:gridCol w:w="1728"/>
        <w:gridCol w:w="1008"/>
        <w:gridCol w:w="1440"/>
      </w:tblGrid>
      <w:tr w:rsidR="009B05E8" w14:paraId="330558B9"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5987202E"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2FEA631F"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DE97101" w14:textId="77777777" w:rsidR="009B05E8" w:rsidRDefault="005533AC">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0FA11DEA" w14:textId="77777777" w:rsidR="009B05E8" w:rsidRDefault="009B05E8">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9B05E8" w14:paraId="7EA55EA8"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6F298C51"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7</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7F8FAD6"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5BB9D84"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86.2%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996862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3F098BB" wp14:editId="1020026C">
                  <wp:extent cx="731520" cy="18288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
                          <pic:cNvPicPr>
                            <a:picLocks noChangeAspect="1" noChangeArrowheads="1"/>
                          </pic:cNvPicPr>
                        </pic:nvPicPr>
                        <pic:blipFill>
                          <a:blip r:embed="rId61"/>
                          <a:stretch>
                            <a:fillRect/>
                          </a:stretch>
                        </pic:blipFill>
                        <pic:spPr bwMode="auto">
                          <a:xfrm>
                            <a:off x="0" y="0"/>
                            <a:ext cx="10160" cy="2540"/>
                          </a:xfrm>
                          <a:prstGeom prst="rect">
                            <a:avLst/>
                          </a:prstGeom>
                          <a:noFill/>
                        </pic:spPr>
                      </pic:pic>
                    </a:graphicData>
                  </a:graphic>
                </wp:inline>
              </w:drawing>
            </w:r>
          </w:p>
        </w:tc>
      </w:tr>
      <w:tr w:rsidR="009B05E8" w14:paraId="3B229A8B"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292D40BA"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8</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818F669"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0B207F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82.9%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8E959B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7099D76" wp14:editId="06EA8280">
                  <wp:extent cx="731520" cy="18288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
                          <pic:cNvPicPr>
                            <a:picLocks noChangeAspect="1" noChangeArrowheads="1"/>
                          </pic:cNvPicPr>
                        </pic:nvPicPr>
                        <pic:blipFill>
                          <a:blip r:embed="rId62"/>
                          <a:stretch>
                            <a:fillRect/>
                          </a:stretch>
                        </pic:blipFill>
                        <pic:spPr bwMode="auto">
                          <a:xfrm>
                            <a:off x="0" y="0"/>
                            <a:ext cx="10160" cy="2540"/>
                          </a:xfrm>
                          <a:prstGeom prst="rect">
                            <a:avLst/>
                          </a:prstGeom>
                          <a:noFill/>
                        </pic:spPr>
                      </pic:pic>
                    </a:graphicData>
                  </a:graphic>
                </wp:inline>
              </w:drawing>
            </w:r>
          </w:p>
        </w:tc>
      </w:tr>
      <w:tr w:rsidR="009B05E8" w14:paraId="6C4E0713"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398F9120"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9</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3BF4F2B"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D4CF69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84.2%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C9CF41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D9D18AD" wp14:editId="3EC89D2F">
                  <wp:extent cx="731520" cy="18288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
                          <pic:cNvPicPr>
                            <a:picLocks noChangeAspect="1" noChangeArrowheads="1"/>
                          </pic:cNvPicPr>
                        </pic:nvPicPr>
                        <pic:blipFill>
                          <a:blip r:embed="rId62"/>
                          <a:stretch>
                            <a:fillRect/>
                          </a:stretch>
                        </pic:blipFill>
                        <pic:spPr bwMode="auto">
                          <a:xfrm>
                            <a:off x="0" y="0"/>
                            <a:ext cx="10160" cy="2540"/>
                          </a:xfrm>
                          <a:prstGeom prst="rect">
                            <a:avLst/>
                          </a:prstGeom>
                          <a:noFill/>
                        </pic:spPr>
                      </pic:pic>
                    </a:graphicData>
                  </a:graphic>
                </wp:inline>
              </w:drawing>
            </w:r>
          </w:p>
        </w:tc>
      </w:tr>
      <w:tr w:rsidR="009B05E8" w14:paraId="33BFCD11"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08725E7D"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10</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69F9B2F"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4110F4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82.5%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D83C8E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142E320" wp14:editId="6E100E4D">
                  <wp:extent cx="731520" cy="18288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
                          <pic:cNvPicPr>
                            <a:picLocks noChangeAspect="1" noChangeArrowheads="1"/>
                          </pic:cNvPicPr>
                        </pic:nvPicPr>
                        <pic:blipFill>
                          <a:blip r:embed="rId62"/>
                          <a:stretch>
                            <a:fillRect/>
                          </a:stretch>
                        </pic:blipFill>
                        <pic:spPr bwMode="auto">
                          <a:xfrm>
                            <a:off x="0" y="0"/>
                            <a:ext cx="10160" cy="2540"/>
                          </a:xfrm>
                          <a:prstGeom prst="rect">
                            <a:avLst/>
                          </a:prstGeom>
                          <a:noFill/>
                        </pic:spPr>
                      </pic:pic>
                    </a:graphicData>
                  </a:graphic>
                </wp:inline>
              </w:drawing>
            </w:r>
          </w:p>
        </w:tc>
      </w:tr>
      <w:tr w:rsidR="009B05E8" w14:paraId="1C6D5635"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602ADC04"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11</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6747734C"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3B1F0F63"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86.6%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19E2E92"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9018B57" wp14:editId="4B4B940C">
                  <wp:extent cx="731520" cy="18288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
                          <pic:cNvPicPr>
                            <a:picLocks noChangeAspect="1" noChangeArrowheads="1"/>
                          </pic:cNvPicPr>
                        </pic:nvPicPr>
                        <pic:blipFill>
                          <a:blip r:embed="rId61"/>
                          <a:stretch>
                            <a:fillRect/>
                          </a:stretch>
                        </pic:blipFill>
                        <pic:spPr bwMode="auto">
                          <a:xfrm>
                            <a:off x="0" y="0"/>
                            <a:ext cx="10160" cy="2540"/>
                          </a:xfrm>
                          <a:prstGeom prst="rect">
                            <a:avLst/>
                          </a:prstGeom>
                          <a:noFill/>
                        </pic:spPr>
                      </pic:pic>
                    </a:graphicData>
                  </a:graphic>
                </wp:inline>
              </w:drawing>
            </w:r>
          </w:p>
        </w:tc>
      </w:tr>
      <w:tr w:rsidR="009B05E8" w14:paraId="394BA69D" w14:textId="77777777">
        <w:trPr>
          <w:jc w:val="center"/>
        </w:trPr>
        <w:tc>
          <w:tcPr>
            <w:tcW w:w="6048" w:type="dxa"/>
            <w:tcBorders>
              <w:top w:val="nil"/>
              <w:left w:val="nil"/>
              <w:bottom w:val="single" w:sz="4" w:space="0" w:color="000000"/>
              <w:right w:val="nil"/>
            </w:tcBorders>
            <w:shd w:val="clear" w:color="auto" w:fill="FFFFFF"/>
            <w:tcMar>
              <w:top w:w="0" w:type="dxa"/>
              <w:left w:w="0" w:type="dxa"/>
              <w:bottom w:w="0" w:type="dxa"/>
              <w:right w:w="0" w:type="dxa"/>
            </w:tcMar>
          </w:tcPr>
          <w:p w14:paraId="2990E774"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12</w:t>
            </w: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70C0975"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3D3AFC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87.9%</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B0C7E0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D7B6B8C" wp14:editId="72D9B5DE">
                  <wp:extent cx="731520" cy="18288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a:picLocks noChangeAspect="1" noChangeArrowheads="1"/>
                          </pic:cNvPicPr>
                        </pic:nvPicPr>
                        <pic:blipFill>
                          <a:blip r:embed="rId63"/>
                          <a:stretch>
                            <a:fillRect/>
                          </a:stretch>
                        </pic:blipFill>
                        <pic:spPr bwMode="auto">
                          <a:xfrm>
                            <a:off x="0" y="0"/>
                            <a:ext cx="10160" cy="2540"/>
                          </a:xfrm>
                          <a:prstGeom prst="rect">
                            <a:avLst/>
                          </a:prstGeom>
                          <a:noFill/>
                        </pic:spPr>
                      </pic:pic>
                    </a:graphicData>
                  </a:graphic>
                </wp:inline>
              </w:drawing>
            </w:r>
          </w:p>
        </w:tc>
      </w:tr>
    </w:tbl>
    <w:p w14:paraId="0C73663E" w14:textId="50FEC177" w:rsidR="009B05E8" w:rsidRDefault="005533AC" w:rsidP="005C0A04">
      <w:r>
        <w:br w:type="page"/>
      </w:r>
      <w:bookmarkStart w:id="28" w:name="financial-performance-and-position"/>
      <w:bookmarkEnd w:id="9"/>
      <w:bookmarkEnd w:id="23"/>
      <w:bookmarkEnd w:id="27"/>
      <w:r>
        <w:lastRenderedPageBreak/>
        <w:t>FINANCIAL PERFORMANCE AND POSITION</w:t>
      </w:r>
    </w:p>
    <w:p w14:paraId="422609E7" w14:textId="77777777" w:rsidR="009B05E8" w:rsidRDefault="005533AC">
      <w:pPr>
        <w:pStyle w:val="Heading21"/>
      </w:pPr>
      <w:bookmarkStart w:id="29" w:name="X783dfaa01abb5b9bede6e86f0b21a1e5c51f7c7"/>
      <w:r>
        <w:t>F</w:t>
      </w:r>
      <w:r>
        <w:t>INANCIAL PERFORMANCE - OPERATING STATEMENT SUMMARY FOR THE YEAR ENDING 31 DECEMBER 2025</w:t>
      </w:r>
    </w:p>
    <w:p w14:paraId="4856B14B" w14:textId="77777777" w:rsidR="009B05E8" w:rsidRDefault="005533AC">
      <w:r>
        <w:t>Financial figures are as of 19 March 2026.</w:t>
      </w:r>
    </w:p>
    <w:tbl>
      <w:tblPr>
        <w:tblW w:w="0" w:type="auto"/>
        <w:jc w:val="center"/>
        <w:tblLayout w:type="fixed"/>
        <w:tblLook w:val="0420" w:firstRow="1" w:lastRow="0" w:firstColumn="0" w:lastColumn="0" w:noHBand="0" w:noVBand="1"/>
      </w:tblPr>
      <w:tblGrid>
        <w:gridCol w:w="7632"/>
        <w:gridCol w:w="2592"/>
      </w:tblGrid>
      <w:tr w:rsidR="009B05E8" w14:paraId="36A08C5E"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40DC63EF"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Revenue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61F2B1E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9B05E8" w14:paraId="4F0C3F8F"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835BFA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1052FE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$19,272,309</w:t>
            </w:r>
          </w:p>
        </w:tc>
      </w:tr>
      <w:tr w:rsidR="009B05E8" w14:paraId="72047AA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3EF2E16"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Provided DET Grants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9C7D35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$3,726,637</w:t>
            </w:r>
          </w:p>
        </w:tc>
      </w:tr>
      <w:tr w:rsidR="009B05E8" w14:paraId="161269E6"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0E2AA78"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Grants Commonwealth</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2B287DA"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$49,889</w:t>
            </w:r>
          </w:p>
        </w:tc>
      </w:tr>
      <w:tr w:rsidR="009B05E8" w14:paraId="5D3314D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B755CC5"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Grants State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074D599"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$21,224</w:t>
            </w:r>
          </w:p>
        </w:tc>
      </w:tr>
      <w:tr w:rsidR="009B05E8" w14:paraId="23F7A0C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B44AAA"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Revenue Other</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EA1103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$205,528</w:t>
            </w:r>
          </w:p>
        </w:tc>
      </w:tr>
      <w:tr w:rsidR="009B05E8" w14:paraId="6A9DD28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DE02F8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Locally Raised Funds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C8D7A6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$401,494</w:t>
            </w:r>
          </w:p>
        </w:tc>
      </w:tr>
      <w:tr w:rsidR="009B05E8" w14:paraId="1DF2098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3A36535"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Grants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E6E710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13059777"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69647C0C"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Revenue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4EF7C9C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$23,677,081</w:t>
            </w:r>
          </w:p>
        </w:tc>
      </w:tr>
    </w:tbl>
    <w:p w14:paraId="58906979" w14:textId="77777777" w:rsidR="009B05E8" w:rsidRDefault="005533AC">
      <w:r>
        <w:t> </w:t>
      </w:r>
    </w:p>
    <w:tbl>
      <w:tblPr>
        <w:tblW w:w="0" w:type="auto"/>
        <w:jc w:val="center"/>
        <w:tblLayout w:type="fixed"/>
        <w:tblLook w:val="0420" w:firstRow="1" w:lastRow="0" w:firstColumn="0" w:lastColumn="0" w:noHBand="0" w:noVBand="1"/>
      </w:tblPr>
      <w:tblGrid>
        <w:gridCol w:w="7632"/>
        <w:gridCol w:w="2592"/>
      </w:tblGrid>
      <w:tr w:rsidR="009B05E8" w14:paraId="0707B5C1"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372B3E78"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Equity</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11085092"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9B05E8" w14:paraId="3136A0D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DD44FE1"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5094F5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$302,090</w:t>
            </w:r>
          </w:p>
        </w:tc>
      </w:tr>
      <w:tr w:rsidR="009B05E8" w14:paraId="4E75FCA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7C43956"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(Catch Up)</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DD84FB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$223,657</w:t>
            </w:r>
          </w:p>
        </w:tc>
      </w:tr>
      <w:tr w:rsidR="009B05E8" w14:paraId="36ADBE7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F6AC48D"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 - Extraordinary Growth)</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E0310F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2A4AF86D"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42710864"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Equity Total</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055BB56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$525,747</w:t>
            </w:r>
          </w:p>
        </w:tc>
      </w:tr>
      <w:tr w:rsidR="009B05E8" w14:paraId="5D19E2B7" w14:textId="77777777">
        <w:trPr>
          <w:jc w:val="center"/>
        </w:trPr>
        <w:tc>
          <w:tcPr>
            <w:tcW w:w="10224" w:type="dxa"/>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14:paraId="1929366E"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The equity funding reported above is a subset of the overall revenue reported by the school.</w:t>
            </w:r>
          </w:p>
        </w:tc>
      </w:tr>
    </w:tbl>
    <w:p w14:paraId="451B6EA1" w14:textId="77777777" w:rsidR="009B05E8" w:rsidRDefault="005533AC">
      <w:r>
        <w:t> </w:t>
      </w:r>
    </w:p>
    <w:tbl>
      <w:tblPr>
        <w:tblW w:w="0" w:type="auto"/>
        <w:jc w:val="center"/>
        <w:tblLayout w:type="fixed"/>
        <w:tblLook w:val="0420" w:firstRow="1" w:lastRow="0" w:firstColumn="0" w:lastColumn="0" w:noHBand="0" w:noVBand="1"/>
      </w:tblPr>
      <w:tblGrid>
        <w:gridCol w:w="7632"/>
        <w:gridCol w:w="2592"/>
      </w:tblGrid>
      <w:tr w:rsidR="009B05E8" w14:paraId="447C03EE"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487002C2"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Expenditure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0C26B86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9B05E8" w14:paraId="60D76DC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AF9F1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r>
              <w:rPr>
                <w:rFonts w:ascii="Arial" w:eastAsia="Arial" w:hAnsi="Arial" w:cs="Arial"/>
                <w:color w:val="000000"/>
                <w:vertAlign w:val="superscript"/>
              </w:rPr>
              <w:t>1</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078440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$19,160,918</w:t>
            </w:r>
          </w:p>
        </w:tc>
      </w:tr>
      <w:tr w:rsidR="009B05E8" w14:paraId="11B09B85"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39A6672"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Adjustments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558FB62"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$8,440</w:t>
            </w:r>
          </w:p>
        </w:tc>
      </w:tr>
      <w:tr w:rsidR="009B05E8" w14:paraId="16CB2F8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F4B0AA5"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Books &amp; Publications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E420C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$8,706</w:t>
            </w:r>
          </w:p>
        </w:tc>
      </w:tr>
      <w:tr w:rsidR="009B05E8" w14:paraId="455C1FA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EB9D86"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Camps/Excursions/Activities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906CFB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$226,537</w:t>
            </w:r>
          </w:p>
        </w:tc>
      </w:tr>
      <w:tr w:rsidR="009B05E8" w14:paraId="181C2C6C"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A37715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Communication Costs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049D8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$14,017</w:t>
            </w:r>
          </w:p>
        </w:tc>
      </w:tr>
      <w:tr w:rsidR="009B05E8" w14:paraId="7F2D285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E0DFB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Consumables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CF21C1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$414,939</w:t>
            </w:r>
          </w:p>
        </w:tc>
      </w:tr>
      <w:tr w:rsidR="009B05E8" w14:paraId="43001127"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271D7C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Miscellaneous Expenses</w:t>
            </w:r>
            <w:r>
              <w:rPr>
                <w:rFonts w:ascii="Arial" w:eastAsia="Arial" w:hAnsi="Arial" w:cs="Arial"/>
                <w:color w:val="000000"/>
                <w:vertAlign w:val="superscript"/>
              </w:rPr>
              <w:t>2</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704B2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$161,545</w:t>
            </w:r>
          </w:p>
        </w:tc>
      </w:tr>
      <w:tr w:rsidR="009B05E8" w14:paraId="1B6FE423"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49EEAE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Agency Staff</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FA72CD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$416,487</w:t>
            </w:r>
          </w:p>
        </w:tc>
      </w:tr>
      <w:tr w:rsidR="009B05E8" w14:paraId="1061C030"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E8FD6C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Professional Development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F2E5AE4"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$69,191</w:t>
            </w:r>
          </w:p>
        </w:tc>
      </w:tr>
      <w:tr w:rsidR="009B05E8" w14:paraId="34982EB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1169F5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Equipment/Maintenance/Hire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BECC040"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$277,303</w:t>
            </w:r>
          </w:p>
        </w:tc>
      </w:tr>
      <w:tr w:rsidR="009B05E8" w14:paraId="63EB228F"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D44152A"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Property Services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7ECD66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$398,712</w:t>
            </w:r>
          </w:p>
        </w:tc>
      </w:tr>
      <w:tr w:rsidR="009B05E8" w14:paraId="68ED7E8C"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E99B7A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Salaries &amp; Allowances</w:t>
            </w:r>
            <w:r>
              <w:rPr>
                <w:rFonts w:ascii="Arial" w:eastAsia="Arial" w:hAnsi="Arial" w:cs="Arial"/>
                <w:color w:val="000000"/>
                <w:vertAlign w:val="superscript"/>
              </w:rPr>
              <w:t>3</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A27EE4A"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$366,103</w:t>
            </w:r>
          </w:p>
        </w:tc>
      </w:tr>
      <w:tr w:rsidR="009B05E8" w14:paraId="389DCF96"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A1CAFD3"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Support Services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992323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$280,299</w:t>
            </w:r>
          </w:p>
        </w:tc>
      </w:tr>
      <w:tr w:rsidR="009B05E8" w14:paraId="44C25456"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9317247"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lastRenderedPageBreak/>
              <w:t>Trading &amp; Fundraising</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8F9DDE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$77,374</w:t>
            </w:r>
          </w:p>
        </w:tc>
      </w:tr>
      <w:tr w:rsidR="009B05E8" w14:paraId="281F3A23"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E2A3F48"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Motor Vehicle Expenses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5CA976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$24,758</w:t>
            </w:r>
          </w:p>
        </w:tc>
      </w:tr>
      <w:tr w:rsidR="009B05E8" w14:paraId="308DFC1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10623E2"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Travel &amp; Subsistence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39B86C4"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$646</w:t>
            </w:r>
          </w:p>
        </w:tc>
      </w:tr>
      <w:tr w:rsidR="009B05E8" w14:paraId="36485FC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20D1E54"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Utilities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C514EC9"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$165,373</w:t>
            </w:r>
          </w:p>
        </w:tc>
      </w:tr>
      <w:tr w:rsidR="009B05E8" w14:paraId="1BE573BA"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118FC25F"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Expenditure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53205EE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$22,071,349</w:t>
            </w:r>
          </w:p>
        </w:tc>
      </w:tr>
      <w:tr w:rsidR="009B05E8" w14:paraId="29931EA4"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4C9555B3"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Net Operating Surplus/-Deficit</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18059789"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$1,605,732</w:t>
            </w:r>
          </w:p>
        </w:tc>
      </w:tr>
      <w:tr w:rsidR="009B05E8" w14:paraId="4ABDF98A"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0C0B3214"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Asset Acquisitions</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248CDB1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$431,864</w:t>
            </w:r>
          </w:p>
        </w:tc>
      </w:tr>
      <w:tr w:rsidR="009B05E8" w14:paraId="296D16DA" w14:textId="77777777">
        <w:trPr>
          <w:jc w:val="center"/>
        </w:trPr>
        <w:tc>
          <w:tcPr>
            <w:tcW w:w="10224" w:type="dxa"/>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14:paraId="751B0A75"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1</w:t>
            </w:r>
            <w:r>
              <w:rPr>
                <w:rFonts w:ascii="Arial" w:eastAsia="Arial" w:hAnsi="Arial" w:cs="Arial"/>
                <w:color w:val="000000"/>
              </w:rPr>
              <w:t xml:space="preserve"> Student Resource Package Expenditure figures are subject to change during the reconciliation process.</w:t>
            </w:r>
          </w:p>
        </w:tc>
      </w:tr>
      <w:tr w:rsidR="009B05E8" w14:paraId="343FD8B4" w14:textId="77777777">
        <w:trPr>
          <w:jc w:val="center"/>
        </w:trPr>
        <w:tc>
          <w:tcPr>
            <w:tcW w:w="10224" w:type="dxa"/>
            <w:gridSpan w:val="2"/>
            <w:tcBorders>
              <w:top w:val="nil"/>
              <w:left w:val="nil"/>
              <w:bottom w:val="nil"/>
              <w:right w:val="nil"/>
            </w:tcBorders>
            <w:shd w:val="clear" w:color="auto" w:fill="FFFFFF"/>
            <w:tcMar>
              <w:top w:w="0" w:type="dxa"/>
              <w:left w:w="0" w:type="dxa"/>
              <w:bottom w:w="0" w:type="dxa"/>
              <w:right w:w="0" w:type="dxa"/>
            </w:tcMar>
            <w:vAlign w:val="center"/>
          </w:tcPr>
          <w:p w14:paraId="591275D9"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2</w:t>
            </w:r>
            <w:r>
              <w:rPr>
                <w:rFonts w:ascii="Arial" w:eastAsia="Arial" w:hAnsi="Arial" w:cs="Arial"/>
                <w:color w:val="000000"/>
              </w:rPr>
              <w:t xml:space="preserve"> Miscellaneous Expenses include bank charges, administration expenses, insurance and taxation charges.</w:t>
            </w:r>
          </w:p>
        </w:tc>
      </w:tr>
      <w:tr w:rsidR="009B05E8" w14:paraId="31DCAF17" w14:textId="77777777">
        <w:trPr>
          <w:jc w:val="center"/>
        </w:trPr>
        <w:tc>
          <w:tcPr>
            <w:tcW w:w="10224" w:type="dxa"/>
            <w:gridSpan w:val="2"/>
            <w:tcBorders>
              <w:top w:val="nil"/>
              <w:left w:val="nil"/>
              <w:bottom w:val="nil"/>
              <w:right w:val="nil"/>
            </w:tcBorders>
            <w:shd w:val="clear" w:color="auto" w:fill="FFFFFF"/>
            <w:tcMar>
              <w:top w:w="0" w:type="dxa"/>
              <w:left w:w="0" w:type="dxa"/>
              <w:bottom w:w="0" w:type="dxa"/>
              <w:right w:w="0" w:type="dxa"/>
            </w:tcMar>
            <w:vAlign w:val="center"/>
          </w:tcPr>
          <w:p w14:paraId="1069473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3</w:t>
            </w:r>
            <w:r>
              <w:rPr>
                <w:rFonts w:ascii="Arial" w:eastAsia="Arial" w:hAnsi="Arial" w:cs="Arial"/>
                <w:color w:val="000000"/>
              </w:rPr>
              <w:t xml:space="preserve"> Salaries and Allowances refers to school-level payroll.</w:t>
            </w:r>
          </w:p>
        </w:tc>
      </w:tr>
    </w:tbl>
    <w:p w14:paraId="7A35D719" w14:textId="77777777" w:rsidR="009B05E8" w:rsidRDefault="005533AC">
      <w:r>
        <w:t> </w:t>
      </w:r>
    </w:p>
    <w:p w14:paraId="7E89E0CD" w14:textId="77777777" w:rsidR="009B05E8" w:rsidRDefault="005533AC">
      <w:r>
        <w:br w:type="page"/>
      </w:r>
    </w:p>
    <w:p w14:paraId="0A820918" w14:textId="77777777" w:rsidR="009B05E8" w:rsidRDefault="005533AC">
      <w:pPr>
        <w:pStyle w:val="Heading21"/>
      </w:pPr>
      <w:bookmarkStart w:id="30" w:name="X27daf5a77578665f4d1993912609976214eb793"/>
      <w:bookmarkEnd w:id="29"/>
      <w:r>
        <w:lastRenderedPageBreak/>
        <w:t>FINANCIAL POSITION AS AT 31 DECEMBER 2025</w:t>
      </w:r>
    </w:p>
    <w:tbl>
      <w:tblPr>
        <w:tblW w:w="0" w:type="auto"/>
        <w:jc w:val="center"/>
        <w:tblLayout w:type="fixed"/>
        <w:tblLook w:val="0420" w:firstRow="1" w:lastRow="0" w:firstColumn="0" w:lastColumn="0" w:noHBand="0" w:noVBand="1"/>
      </w:tblPr>
      <w:tblGrid>
        <w:gridCol w:w="7632"/>
        <w:gridCol w:w="2592"/>
      </w:tblGrid>
      <w:tr w:rsidR="009B05E8" w14:paraId="60DB1EB1"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39A3917F"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Funds Available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53117C5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9B05E8" w14:paraId="5BFF23E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1356263"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High Yield Investment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80C53F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$2,392,648</w:t>
            </w:r>
          </w:p>
        </w:tc>
      </w:tr>
      <w:tr w:rsidR="009B05E8" w14:paraId="1A40DC10"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611D6B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Official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5683833"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$104,220</w:t>
            </w:r>
          </w:p>
        </w:tc>
      </w:tr>
      <w:tr w:rsidR="009B05E8" w14:paraId="130CAAD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5471BFE"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Other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409B25E"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$33,839</w:t>
            </w:r>
          </w:p>
        </w:tc>
      </w:tr>
      <w:tr w:rsidR="009B05E8" w14:paraId="3B53632A"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6803137B"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Funds Available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590F4EE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$2,530,706</w:t>
            </w:r>
          </w:p>
        </w:tc>
      </w:tr>
    </w:tbl>
    <w:p w14:paraId="09101B47" w14:textId="77777777" w:rsidR="009B05E8" w:rsidRDefault="005533AC">
      <w:r>
        <w:t> </w:t>
      </w:r>
    </w:p>
    <w:tbl>
      <w:tblPr>
        <w:tblW w:w="0" w:type="auto"/>
        <w:jc w:val="center"/>
        <w:tblLayout w:type="fixed"/>
        <w:tblLook w:val="0420" w:firstRow="1" w:lastRow="0" w:firstColumn="0" w:lastColumn="0" w:noHBand="0" w:noVBand="1"/>
      </w:tblPr>
      <w:tblGrid>
        <w:gridCol w:w="7632"/>
        <w:gridCol w:w="2592"/>
      </w:tblGrid>
      <w:tr w:rsidR="009B05E8" w14:paraId="49C4DDDC"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49F31E2D"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Financial Commitments</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0ED984B5"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9B05E8" w14:paraId="6052D4FC"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0800D0D"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Operating Reserve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B81742D"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$483,665</w:t>
            </w:r>
          </w:p>
        </w:tc>
      </w:tr>
      <w:tr w:rsidR="009B05E8" w14:paraId="5698EF6F"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C1C473"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Other Recurrent Expenditure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89A681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$417</w:t>
            </w:r>
          </w:p>
        </w:tc>
      </w:tr>
      <w:tr w:rsidR="009B05E8" w14:paraId="74A5CBC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4265981"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Provision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E447E1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16A7E7B8"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786D368"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Funds Received in Advance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A68EF0F"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67DD8CA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2714C72"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School Based Programs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F8E79A6"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$126,425</w:t>
            </w:r>
          </w:p>
        </w:tc>
      </w:tr>
      <w:tr w:rsidR="009B05E8" w14:paraId="38B5720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96AAB9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Beneficiary/Memorial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C461C38"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3FB6EBCF"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3E5312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Cooperative Bank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A9C0D4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35BE670E"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7813DD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Funds for Committees/Shared Arrangements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2D37B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$2,427</w:t>
            </w:r>
          </w:p>
        </w:tc>
      </w:tr>
      <w:tr w:rsidR="009B05E8" w14:paraId="752AF38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84512F"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Repayable to the Department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32B74C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11144710"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CDF6C3"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780539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6B0CB75C"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1F6FE10"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7D9012"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$851,196</w:t>
            </w:r>
          </w:p>
        </w:tc>
      </w:tr>
      <w:tr w:rsidR="009B05E8" w14:paraId="4C498D54"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1E346CC"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71FDC0B"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5B7D916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BFA89B"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FB41B0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3E05F543"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B408059"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488C54C"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3D0DCEC5"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59EE08A" w14:textId="77777777" w:rsidR="009B05E8" w:rsidRDefault="005533AC">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B18AF67"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9B05E8" w14:paraId="2C43B465"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55C238ED" w14:textId="77777777" w:rsidR="009B05E8" w:rsidRDefault="005533AC">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Financial Commitments</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170EC261" w14:textId="77777777" w:rsidR="009B05E8" w:rsidRDefault="005533AC">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$1,464,130</w:t>
            </w:r>
          </w:p>
        </w:tc>
      </w:tr>
    </w:tbl>
    <w:p w14:paraId="3C6C4029" w14:textId="77777777" w:rsidR="009B05E8" w:rsidRDefault="005533AC">
      <w:r>
        <w:t> </w:t>
      </w:r>
    </w:p>
    <w:p w14:paraId="1FE64AF3" w14:textId="77777777" w:rsidR="009B05E8" w:rsidRDefault="005533AC">
      <w:r>
        <w:rPr>
          <w:i/>
          <w:iCs/>
        </w:rPr>
        <w:t>All funds received from the Department of Education, or raised by the school, have been expended, or committed to subsequent years, to support the achievement of educational outcomes and other operational needs of the school, consistent with department policies, School Council approvals and the intent/purposes for which funding was provided or raised.</w:t>
      </w:r>
    </w:p>
    <w:bookmarkEnd w:id="28"/>
    <w:bookmarkEnd w:id="30"/>
    <w:p w14:paraId="60D60EE3" w14:textId="77777777" w:rsidR="009B05E8" w:rsidRDefault="009B05E8"/>
    <w:sectPr w:rsidR="009B05E8">
      <w:footerReference w:type="default" r:id="rId64"/>
      <w:pgSz w:w="11906" w:h="16838"/>
      <w:pgMar w:top="1134" w:right="567" w:bottom="1701" w:left="567"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B1DF" w14:textId="77777777" w:rsidR="005533AC" w:rsidRDefault="005533AC">
      <w:pPr>
        <w:spacing w:before="0" w:after="0" w:line="240" w:lineRule="auto"/>
      </w:pPr>
      <w:r>
        <w:separator/>
      </w:r>
    </w:p>
  </w:endnote>
  <w:endnote w:type="continuationSeparator" w:id="0">
    <w:p w14:paraId="1ACA9BE7" w14:textId="77777777" w:rsidR="005533AC" w:rsidRDefault="005533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23F5" w14:textId="77777777" w:rsidR="008C062E" w:rsidRDefault="005533AC"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83D2500" w14:textId="77777777" w:rsidR="008C062E" w:rsidRDefault="008C062E"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122842"/>
      <w:docPartObj>
        <w:docPartGallery w:val="Page Numbers (Bottom of Page)"/>
        <w:docPartUnique/>
      </w:docPartObj>
    </w:sdtPr>
    <w:sdtEndPr>
      <w:rPr>
        <w:color w:val="7F7F7F" w:themeColor="background1" w:themeShade="7F"/>
        <w:spacing w:val="60"/>
      </w:rPr>
    </w:sdtEndPr>
    <w:sdtContent>
      <w:p w14:paraId="003E24C6" w14:textId="77777777" w:rsidR="008C062E" w:rsidRDefault="005533AC" w:rsidP="00CB36E6">
        <w:pPr>
          <w:pStyle w:val="Footer"/>
          <w:pBdr>
            <w:top w:val="single" w:sz="4" w:space="1" w:color="D9D9D9" w:themeColor="background1" w:themeShade="D9"/>
          </w:pBdr>
          <w:rPr>
            <w:b/>
            <w:bCs/>
          </w:rPr>
        </w:pPr>
        <w:r w:rsidRPr="00963AD0">
          <w:rPr>
            <w:position w:val="20"/>
            <w:sz w:val="16"/>
            <w:szCs w:val="16"/>
          </w:rPr>
          <w:fldChar w:fldCharType="begin"/>
        </w:r>
        <w:r w:rsidRPr="00963AD0">
          <w:rPr>
            <w:position w:val="20"/>
            <w:sz w:val="16"/>
            <w:szCs w:val="16"/>
          </w:rPr>
          <w:instrText xml:space="preserve"> PAGE   \* MERGEFORMAT </w:instrText>
        </w:r>
        <w:r w:rsidRPr="00963AD0">
          <w:rPr>
            <w:position w:val="20"/>
            <w:sz w:val="16"/>
            <w:szCs w:val="16"/>
          </w:rPr>
          <w:fldChar w:fldCharType="separate"/>
        </w:r>
        <w:r>
          <w:rPr>
            <w:position w:val="20"/>
            <w:sz w:val="16"/>
            <w:szCs w:val="16"/>
          </w:rPr>
          <w:t>2</w:t>
        </w:r>
        <w:r w:rsidRPr="00963AD0">
          <w:rPr>
            <w:bCs/>
            <w:noProof/>
            <w:position w:val="20"/>
            <w:sz w:val="16"/>
            <w:szCs w:val="16"/>
          </w:rPr>
          <w:fldChar w:fldCharType="end"/>
        </w:r>
        <w:r w:rsidRPr="00963AD0">
          <w:rPr>
            <w:bCs/>
            <w:position w:val="20"/>
            <w:sz w:val="16"/>
            <w:szCs w:val="16"/>
          </w:rPr>
          <w:t xml:space="preserve"> </w:t>
        </w:r>
        <w:r w:rsidRPr="00963AD0">
          <w:rPr>
            <w:bCs/>
            <w:spacing w:val="-2"/>
            <w:position w:val="20"/>
            <w:sz w:val="16"/>
            <w:szCs w:val="16"/>
          </w:rPr>
          <w:t>|</w:t>
        </w:r>
        <w:r w:rsidRPr="00963AD0">
          <w:rPr>
            <w:spacing w:val="-2"/>
            <w:position w:val="20"/>
            <w:sz w:val="16"/>
            <w:szCs w:val="16"/>
          </w:rPr>
          <w:t>Department of Education</w:t>
        </w:r>
        <w:r w:rsidRPr="00963AD0">
          <w:rPr>
            <w:noProof/>
          </w:rPr>
          <w:t xml:space="preserve">           </w:t>
        </w:r>
        <w:r>
          <w:rPr>
            <w:noProof/>
          </w:rPr>
          <w:tab/>
          <w:t xml:space="preserve">                                                                                                                                 </w:t>
        </w:r>
        <w:r>
          <w:rPr>
            <w:noProof/>
          </w:rPr>
          <w:drawing>
            <wp:inline distT="0" distB="0" distL="0" distR="0" wp14:anchorId="0D64F8E5" wp14:editId="75AD2881">
              <wp:extent cx="660400" cy="508000"/>
              <wp:effectExtent l="0" t="0" r="6350" b="6350"/>
              <wp:docPr id="519282739"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33183" name="Picture 1" descr="A black background with purpl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0400" cy="508000"/>
                      </a:xfrm>
                      <a:prstGeom prst="rect">
                        <a:avLst/>
                      </a:prstGeom>
                      <a:noFill/>
                      <a:ln>
                        <a:noFill/>
                      </a:ln>
                    </pic:spPr>
                  </pic:pic>
                </a:graphicData>
              </a:graphic>
            </wp:inline>
          </w:drawing>
        </w:r>
      </w:p>
    </w:sdtContent>
  </w:sdt>
  <w:p w14:paraId="6B157B92" w14:textId="77777777" w:rsidR="008C062E" w:rsidRPr="003E29B5" w:rsidRDefault="008C062E" w:rsidP="00B076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E6BA" w14:textId="77777777" w:rsidR="008C062E" w:rsidRDefault="008C06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FC74" w14:textId="421943CC" w:rsidR="009B05E8" w:rsidRDefault="005533AC">
    <w:pPr>
      <w:pBdr>
        <w:top w:val="nil"/>
        <w:left w:val="nil"/>
        <w:bottom w:val="nil"/>
        <w:right w:val="nil"/>
      </w:pBdr>
      <w:tabs>
        <w:tab w:val="right" w:pos="10080"/>
      </w:tabs>
      <w:spacing w:before="0" w:after="0" w:line="240" w:lineRule="auto"/>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ED1B09">
      <w:rPr>
        <w:rFonts w:ascii="Arial" w:eastAsia="Arial" w:hAnsi="Arial" w:cs="Arial"/>
        <w:noProof/>
        <w:color w:val="000000"/>
        <w:sz w:val="16"/>
        <w:szCs w:val="16"/>
      </w:rPr>
      <w:t>8</w:t>
    </w:r>
    <w:r>
      <w:rPr>
        <w:rFonts w:ascii="Arial" w:eastAsia="Arial" w:hAnsi="Arial" w:cs="Arial"/>
        <w:color w:val="000000"/>
        <w:sz w:val="16"/>
        <w:szCs w:val="16"/>
      </w:rPr>
      <w:fldChar w:fldCharType="end"/>
    </w:r>
    <w:r>
      <w:rPr>
        <w:rFonts w:ascii="Arial" w:eastAsia="Arial" w:hAnsi="Arial" w:cs="Arial"/>
        <w:color w:val="000000"/>
        <w:sz w:val="16"/>
        <w:szCs w:val="16"/>
      </w:rPr>
      <w:t xml:space="preserve"> | Department of Education</w:t>
    </w:r>
    <w:r>
      <w:tab/>
    </w:r>
    <w:r>
      <w:rPr>
        <w:rFonts w:ascii="Arial" w:eastAsia="Arial" w:hAnsi="Arial" w:cs="Arial"/>
        <w:color w:val="000000"/>
        <w:sz w:val="16"/>
        <w:szCs w:val="16"/>
      </w:rPr>
      <w:t>Springside West Secondary College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E52B" w14:textId="77777777" w:rsidR="005533AC" w:rsidRDefault="005533AC">
      <w:pPr>
        <w:spacing w:before="0" w:after="0" w:line="240" w:lineRule="auto"/>
      </w:pPr>
      <w:r>
        <w:separator/>
      </w:r>
    </w:p>
  </w:footnote>
  <w:footnote w:type="continuationSeparator" w:id="0">
    <w:p w14:paraId="6F3575AA" w14:textId="77777777" w:rsidR="005533AC" w:rsidRDefault="005533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E33B" w14:textId="77777777" w:rsidR="008C062E" w:rsidRDefault="005533AC">
    <w:r>
      <w:rPr>
        <w:noProof/>
        <w:lang w:eastAsia="en-AU"/>
      </w:rPr>
      <mc:AlternateContent>
        <mc:Choice Requires="wps">
          <w:drawing>
            <wp:anchor distT="0" distB="0" distL="114300" distR="114300" simplePos="0" relativeHeight="251663360" behindDoc="0" locked="0" layoutInCell="1" allowOverlap="1" wp14:anchorId="3AFCDC70" wp14:editId="11A17D25">
              <wp:simplePos x="0" y="0"/>
              <wp:positionH relativeFrom="page">
                <wp:align>center</wp:align>
              </wp:positionH>
              <wp:positionV relativeFrom="page">
                <wp:align>center</wp:align>
              </wp:positionV>
              <wp:extent cx="6350000" cy="2286000"/>
              <wp:effectExtent l="0" t="1428750" r="0" b="127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33A32FB9" w14:textId="77777777" w:rsidR="008C062E" w:rsidRDefault="005533AC"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w14:anchorId="3AFCDC70" id="_x0000_t202" coordsize="21600,21600" o:spt="202" path="m,l,21600r21600,l21600,xe">
              <v:stroke joinstyle="miter"/>
              <v:path gradientshapeok="t" o:connecttype="rect"/>
            </v:shapetype>
            <v:shape id="Text Box 10" o:spid="_x0000_s1027" type="#_x0000_t202" style="position:absolute;margin-left:0;margin-top:0;width:500pt;height:180pt;rotation:-40;z-index:251663360;visibility:visible;mso-wrap-style:squar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" filled="f" stroked="f">
              <o:lock v:ext="edit" shapetype="t"/>
              <v:textbox style="mso-fit-shape-to-text:t">
                <w:txbxContent>
                  <w:p w14:paraId="33A32FB9" w14:textId="77777777" w:rsidR="00000000" w:rsidRDefault="00000000"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v:textbox>
              <w10:wrap anchorx="page" anchory="page"/>
            </v:shape>
          </w:pict>
        </mc:Fallback>
      </mc:AlternateContent>
    </w:r>
    <w:r>
      <w:pict w14:anchorId="7B4AC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4" type="#_x0000_t136" style="position:absolute;margin-left:0;margin-top:0;width:500pt;height:180pt;rotation:-40;z-index:251658240;mso-position-horizontal:center;mso-position-horizontal-relative:page;mso-position-vertical:center;mso-position-vertical-relative:page" fillcolor="#d3d3d3" strokecolor="#d3d3d3">
          <v:textpath style="font-family:&quot;Arial&quot;" string="Draft"/>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77C1" w14:textId="77777777" w:rsidR="008C062E" w:rsidRDefault="005533AC" w:rsidP="000813BF">
    <w:pPr>
      <w:pStyle w:val="Header"/>
      <w:tabs>
        <w:tab w:val="clear" w:pos="4513"/>
        <w:tab w:val="clear" w:pos="9026"/>
      </w:tabs>
      <w:ind w:left="-562" w:right="259"/>
    </w:pPr>
    <w:r>
      <w:rPr>
        <w:noProof/>
      </w:rPr>
      <w:drawing>
        <wp:inline distT="0" distB="0" distL="0" distR="0" wp14:anchorId="7DD0293C" wp14:editId="35CACD45">
          <wp:extent cx="7629525" cy="1038225"/>
          <wp:effectExtent l="0" t="0" r="9525" b="9525"/>
          <wp:docPr id="1715966461"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9525" cy="1038225"/>
                  </a:xfrm>
                  <a:prstGeom prst="rect">
                    <a:avLst/>
                  </a:prstGeom>
                </pic:spPr>
              </pic:pic>
            </a:graphicData>
          </a:graphic>
        </wp:inline>
      </w:drawing>
    </w:r>
    <w:r w:rsidRPr="000C104E">
      <w:rPr>
        <w:noProof/>
        <w:lang w:eastAsia="en-AU"/>
      </w:rPr>
      <w:drawing>
        <wp:anchor distT="0" distB="0" distL="114300" distR="114300" simplePos="0" relativeHeight="251665408" behindDoc="1" locked="0" layoutInCell="1" allowOverlap="1" wp14:anchorId="4031AE40" wp14:editId="4CF6B374">
          <wp:simplePos x="0" y="0"/>
          <wp:positionH relativeFrom="column">
            <wp:posOffset>7883858</wp:posOffset>
          </wp:positionH>
          <wp:positionV relativeFrom="paragraph">
            <wp:posOffset>-378460</wp:posOffset>
          </wp:positionV>
          <wp:extent cx="1991003" cy="743054"/>
          <wp:effectExtent l="0" t="0" r="0" b="0"/>
          <wp:wrapNone/>
          <wp:docPr id="1881117455" name="Picture 188111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r>
      <w:pict w14:anchorId="2F4F3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5" type="#_x0000_t136" style="position:absolute;left:0;text-align:left;margin-left:0;margin-top:0;width:500pt;height:180pt;rotation:-40;z-index:251659264;mso-position-horizontal:center;mso-position-horizontal-relative:page;mso-position-vertical:center;mso-position-vertical-relative:page" fillcolor="#d3d3d3" strokecolor="#d3d3d3">
          <v:textpath style="font-family:&quot;Arial&quot;" string="Draft"/>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1613" w14:textId="77777777" w:rsidR="008C062E" w:rsidRDefault="005533AC">
    <w:r>
      <w:rPr>
        <w:noProof/>
        <w:lang w:eastAsia="en-AU"/>
      </w:rPr>
      <mc:AlternateContent>
        <mc:Choice Requires="wps">
          <w:drawing>
            <wp:anchor distT="0" distB="0" distL="114300" distR="114300" simplePos="0" relativeHeight="251661312" behindDoc="0" locked="0" layoutInCell="1" allowOverlap="1" wp14:anchorId="0EF7C95D" wp14:editId="52F4A8DC">
              <wp:simplePos x="0" y="0"/>
              <wp:positionH relativeFrom="page">
                <wp:align>center</wp:align>
              </wp:positionH>
              <wp:positionV relativeFrom="page">
                <wp:align>center</wp:align>
              </wp:positionV>
              <wp:extent cx="6350000" cy="2286000"/>
              <wp:effectExtent l="0" t="1428750" r="0" b="127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101B5DF4" w14:textId="77777777" w:rsidR="008C062E" w:rsidRDefault="005533AC"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w14:anchorId="0EF7C95D" id="_x0000_t202" coordsize="21600,21600" o:spt="202" path="m,l,21600r21600,l21600,xe">
              <v:stroke joinstyle="miter"/>
              <v:path gradientshapeok="t" o:connecttype="rect"/>
            </v:shapetype>
            <v:shape id="Text Box 9" o:spid="_x0000_s1028" type="#_x0000_t202" style="position:absolute;margin-left:0;margin-top:0;width:500pt;height:180pt;rotation:-40;z-index:251661312;visibility:visible;mso-wrap-style:squar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" filled="f" stroked="f">
              <o:lock v:ext="edit" shapetype="t"/>
              <v:textbox style="mso-fit-shape-to-text:t">
                <w:txbxContent>
                  <w:p w14:paraId="101B5DF4" w14:textId="77777777" w:rsidR="00000000" w:rsidRDefault="00000000"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v:textbox>
              <w10:wrap anchorx="page" anchory="page"/>
            </v:shape>
          </w:pict>
        </mc:Fallback>
      </mc:AlternateContent>
    </w:r>
    <w:r>
      <w:pict w14:anchorId="0EFEE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7" type="#_x0000_t136" style="position:absolute;margin-left:0;margin-top:0;width:500pt;height:180pt;rotation:-40;z-index:251660288;mso-position-horizontal:center;mso-position-horizontal-relative:page;mso-position-vertical:center;mso-position-vertical-relative:page" fillcolor="#d3d3d3" strokecolor="#d3d3d3">
          <v:textpath style="font-family:&quot;Arial&quot;" string="Draft"/>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8D0F11"/>
    <w:multiLevelType w:val="hybridMultilevel"/>
    <w:tmpl w:val="28BC2626"/>
    <w:lvl w:ilvl="0" w:tplc="A43C3CAE">
      <w:start w:val="1"/>
      <w:numFmt w:val="bullet"/>
      <w:pStyle w:val="Bullet2"/>
      <w:lvlText w:val="–"/>
      <w:lvlJc w:val="left"/>
      <w:pPr>
        <w:ind w:left="644" w:hanging="360"/>
      </w:pPr>
      <w:rPr>
        <w:rFonts w:ascii="Arial" w:hAnsi="Arial" w:hint="default"/>
        <w:b w:val="0"/>
        <w:i w:val="0"/>
      </w:rPr>
    </w:lvl>
    <w:lvl w:ilvl="1" w:tplc="735E7870" w:tentative="1">
      <w:start w:val="1"/>
      <w:numFmt w:val="bullet"/>
      <w:lvlText w:val="o"/>
      <w:lvlJc w:val="left"/>
      <w:pPr>
        <w:ind w:left="1440" w:hanging="360"/>
      </w:pPr>
      <w:rPr>
        <w:rFonts w:ascii="Courier New" w:hAnsi="Courier New" w:cs="Courier New" w:hint="default"/>
      </w:rPr>
    </w:lvl>
    <w:lvl w:ilvl="2" w:tplc="CCCAE88C" w:tentative="1">
      <w:start w:val="1"/>
      <w:numFmt w:val="bullet"/>
      <w:lvlText w:val=""/>
      <w:lvlJc w:val="left"/>
      <w:pPr>
        <w:ind w:left="2160" w:hanging="360"/>
      </w:pPr>
      <w:rPr>
        <w:rFonts w:ascii="Wingdings" w:hAnsi="Wingdings" w:hint="default"/>
      </w:rPr>
    </w:lvl>
    <w:lvl w:ilvl="3" w:tplc="CC2A0224" w:tentative="1">
      <w:start w:val="1"/>
      <w:numFmt w:val="bullet"/>
      <w:lvlText w:val=""/>
      <w:lvlJc w:val="left"/>
      <w:pPr>
        <w:ind w:left="2880" w:hanging="360"/>
      </w:pPr>
      <w:rPr>
        <w:rFonts w:ascii="Symbol" w:hAnsi="Symbol" w:hint="default"/>
      </w:rPr>
    </w:lvl>
    <w:lvl w:ilvl="4" w:tplc="84D44B48" w:tentative="1">
      <w:start w:val="1"/>
      <w:numFmt w:val="bullet"/>
      <w:lvlText w:val="o"/>
      <w:lvlJc w:val="left"/>
      <w:pPr>
        <w:ind w:left="3600" w:hanging="360"/>
      </w:pPr>
      <w:rPr>
        <w:rFonts w:ascii="Courier New" w:hAnsi="Courier New" w:cs="Courier New" w:hint="default"/>
      </w:rPr>
    </w:lvl>
    <w:lvl w:ilvl="5" w:tplc="57BC6060" w:tentative="1">
      <w:start w:val="1"/>
      <w:numFmt w:val="bullet"/>
      <w:lvlText w:val=""/>
      <w:lvlJc w:val="left"/>
      <w:pPr>
        <w:ind w:left="4320" w:hanging="360"/>
      </w:pPr>
      <w:rPr>
        <w:rFonts w:ascii="Wingdings" w:hAnsi="Wingdings" w:hint="default"/>
      </w:rPr>
    </w:lvl>
    <w:lvl w:ilvl="6" w:tplc="CCD21494" w:tentative="1">
      <w:start w:val="1"/>
      <w:numFmt w:val="bullet"/>
      <w:lvlText w:val=""/>
      <w:lvlJc w:val="left"/>
      <w:pPr>
        <w:ind w:left="5040" w:hanging="360"/>
      </w:pPr>
      <w:rPr>
        <w:rFonts w:ascii="Symbol" w:hAnsi="Symbol" w:hint="default"/>
      </w:rPr>
    </w:lvl>
    <w:lvl w:ilvl="7" w:tplc="D2FEEDAA" w:tentative="1">
      <w:start w:val="1"/>
      <w:numFmt w:val="bullet"/>
      <w:lvlText w:val="o"/>
      <w:lvlJc w:val="left"/>
      <w:pPr>
        <w:ind w:left="5760" w:hanging="360"/>
      </w:pPr>
      <w:rPr>
        <w:rFonts w:ascii="Courier New" w:hAnsi="Courier New" w:cs="Courier New" w:hint="default"/>
      </w:rPr>
    </w:lvl>
    <w:lvl w:ilvl="8" w:tplc="50A6658C" w:tentative="1">
      <w:start w:val="1"/>
      <w:numFmt w:val="bullet"/>
      <w:lvlText w:val=""/>
      <w:lvlJc w:val="left"/>
      <w:pPr>
        <w:ind w:left="6480" w:hanging="360"/>
      </w:pPr>
      <w:rPr>
        <w:rFonts w:ascii="Wingdings" w:hAnsi="Wingdings" w:hint="default"/>
      </w:rPr>
    </w:lvl>
  </w:abstractNum>
  <w:abstractNum w:abstractNumId="12" w15:restartNumberingAfterBreak="0">
    <w:nsid w:val="202F5BA7"/>
    <w:multiLevelType w:val="hybridMultilevel"/>
    <w:tmpl w:val="60C841FC"/>
    <w:lvl w:ilvl="0" w:tplc="F784272A">
      <w:numFmt w:val="bullet"/>
      <w:lvlText w:val="•"/>
      <w:lvlJc w:val="left"/>
      <w:pPr>
        <w:ind w:left="1080" w:hanging="720"/>
      </w:pPr>
      <w:rPr>
        <w:rFonts w:ascii="Arial" w:eastAsiaTheme="minorEastAsia" w:hAnsi="Arial" w:cs="Arial" w:hint="default"/>
      </w:rPr>
    </w:lvl>
    <w:lvl w:ilvl="1" w:tplc="F41C5E70" w:tentative="1">
      <w:start w:val="1"/>
      <w:numFmt w:val="bullet"/>
      <w:lvlText w:val="o"/>
      <w:lvlJc w:val="left"/>
      <w:pPr>
        <w:ind w:left="1440" w:hanging="360"/>
      </w:pPr>
      <w:rPr>
        <w:rFonts w:ascii="Courier New" w:hAnsi="Courier New" w:cs="Courier New" w:hint="default"/>
      </w:rPr>
    </w:lvl>
    <w:lvl w:ilvl="2" w:tplc="6F78D290" w:tentative="1">
      <w:start w:val="1"/>
      <w:numFmt w:val="bullet"/>
      <w:lvlText w:val=""/>
      <w:lvlJc w:val="left"/>
      <w:pPr>
        <w:ind w:left="2160" w:hanging="360"/>
      </w:pPr>
      <w:rPr>
        <w:rFonts w:ascii="Wingdings" w:hAnsi="Wingdings" w:hint="default"/>
      </w:rPr>
    </w:lvl>
    <w:lvl w:ilvl="3" w:tplc="8D00BE1A" w:tentative="1">
      <w:start w:val="1"/>
      <w:numFmt w:val="bullet"/>
      <w:lvlText w:val=""/>
      <w:lvlJc w:val="left"/>
      <w:pPr>
        <w:ind w:left="2880" w:hanging="360"/>
      </w:pPr>
      <w:rPr>
        <w:rFonts w:ascii="Symbol" w:hAnsi="Symbol" w:hint="default"/>
      </w:rPr>
    </w:lvl>
    <w:lvl w:ilvl="4" w:tplc="88F4738E" w:tentative="1">
      <w:start w:val="1"/>
      <w:numFmt w:val="bullet"/>
      <w:lvlText w:val="o"/>
      <w:lvlJc w:val="left"/>
      <w:pPr>
        <w:ind w:left="3600" w:hanging="360"/>
      </w:pPr>
      <w:rPr>
        <w:rFonts w:ascii="Courier New" w:hAnsi="Courier New" w:cs="Courier New" w:hint="default"/>
      </w:rPr>
    </w:lvl>
    <w:lvl w:ilvl="5" w:tplc="815AF402" w:tentative="1">
      <w:start w:val="1"/>
      <w:numFmt w:val="bullet"/>
      <w:lvlText w:val=""/>
      <w:lvlJc w:val="left"/>
      <w:pPr>
        <w:ind w:left="4320" w:hanging="360"/>
      </w:pPr>
      <w:rPr>
        <w:rFonts w:ascii="Wingdings" w:hAnsi="Wingdings" w:hint="default"/>
      </w:rPr>
    </w:lvl>
    <w:lvl w:ilvl="6" w:tplc="AD72A09C" w:tentative="1">
      <w:start w:val="1"/>
      <w:numFmt w:val="bullet"/>
      <w:lvlText w:val=""/>
      <w:lvlJc w:val="left"/>
      <w:pPr>
        <w:ind w:left="5040" w:hanging="360"/>
      </w:pPr>
      <w:rPr>
        <w:rFonts w:ascii="Symbol" w:hAnsi="Symbol" w:hint="default"/>
      </w:rPr>
    </w:lvl>
    <w:lvl w:ilvl="7" w:tplc="EC2E595E" w:tentative="1">
      <w:start w:val="1"/>
      <w:numFmt w:val="bullet"/>
      <w:lvlText w:val="o"/>
      <w:lvlJc w:val="left"/>
      <w:pPr>
        <w:ind w:left="5760" w:hanging="360"/>
      </w:pPr>
      <w:rPr>
        <w:rFonts w:ascii="Courier New" w:hAnsi="Courier New" w:cs="Courier New" w:hint="default"/>
      </w:rPr>
    </w:lvl>
    <w:lvl w:ilvl="8" w:tplc="BFB2BE3E" w:tentative="1">
      <w:start w:val="1"/>
      <w:numFmt w:val="bullet"/>
      <w:lvlText w:val=""/>
      <w:lvlJc w:val="left"/>
      <w:pPr>
        <w:ind w:left="6480" w:hanging="360"/>
      </w:pPr>
      <w:rPr>
        <w:rFonts w:ascii="Wingdings" w:hAnsi="Wingdings" w:hint="default"/>
      </w:rPr>
    </w:lvl>
  </w:abstractNum>
  <w:abstractNum w:abstractNumId="13" w15:restartNumberingAfterBreak="0">
    <w:nsid w:val="2992766D"/>
    <w:multiLevelType w:val="hybridMultilevel"/>
    <w:tmpl w:val="24BEF740"/>
    <w:lvl w:ilvl="0" w:tplc="49406A18">
      <w:start w:val="1"/>
      <w:numFmt w:val="bullet"/>
      <w:lvlText w:val=""/>
      <w:lvlJc w:val="left"/>
      <w:pPr>
        <w:ind w:left="720" w:hanging="360"/>
      </w:pPr>
      <w:rPr>
        <w:rFonts w:ascii="Symbol" w:hAnsi="Symbol" w:hint="default"/>
      </w:rPr>
    </w:lvl>
    <w:lvl w:ilvl="1" w:tplc="9156120A" w:tentative="1">
      <w:start w:val="1"/>
      <w:numFmt w:val="bullet"/>
      <w:lvlText w:val="o"/>
      <w:lvlJc w:val="left"/>
      <w:pPr>
        <w:ind w:left="1440" w:hanging="360"/>
      </w:pPr>
      <w:rPr>
        <w:rFonts w:ascii="Courier New" w:hAnsi="Courier New" w:cs="Courier New" w:hint="default"/>
      </w:rPr>
    </w:lvl>
    <w:lvl w:ilvl="2" w:tplc="8410CBE8" w:tentative="1">
      <w:start w:val="1"/>
      <w:numFmt w:val="bullet"/>
      <w:lvlText w:val=""/>
      <w:lvlJc w:val="left"/>
      <w:pPr>
        <w:ind w:left="2160" w:hanging="360"/>
      </w:pPr>
      <w:rPr>
        <w:rFonts w:ascii="Wingdings" w:hAnsi="Wingdings" w:hint="default"/>
      </w:rPr>
    </w:lvl>
    <w:lvl w:ilvl="3" w:tplc="3C6E9A96" w:tentative="1">
      <w:start w:val="1"/>
      <w:numFmt w:val="bullet"/>
      <w:lvlText w:val=""/>
      <w:lvlJc w:val="left"/>
      <w:pPr>
        <w:ind w:left="2880" w:hanging="360"/>
      </w:pPr>
      <w:rPr>
        <w:rFonts w:ascii="Symbol" w:hAnsi="Symbol" w:hint="default"/>
      </w:rPr>
    </w:lvl>
    <w:lvl w:ilvl="4" w:tplc="E5C45598" w:tentative="1">
      <w:start w:val="1"/>
      <w:numFmt w:val="bullet"/>
      <w:lvlText w:val="o"/>
      <w:lvlJc w:val="left"/>
      <w:pPr>
        <w:ind w:left="3600" w:hanging="360"/>
      </w:pPr>
      <w:rPr>
        <w:rFonts w:ascii="Courier New" w:hAnsi="Courier New" w:cs="Courier New" w:hint="default"/>
      </w:rPr>
    </w:lvl>
    <w:lvl w:ilvl="5" w:tplc="1A4A04BE" w:tentative="1">
      <w:start w:val="1"/>
      <w:numFmt w:val="bullet"/>
      <w:lvlText w:val=""/>
      <w:lvlJc w:val="left"/>
      <w:pPr>
        <w:ind w:left="4320" w:hanging="360"/>
      </w:pPr>
      <w:rPr>
        <w:rFonts w:ascii="Wingdings" w:hAnsi="Wingdings" w:hint="default"/>
      </w:rPr>
    </w:lvl>
    <w:lvl w:ilvl="6" w:tplc="3A6A41C2" w:tentative="1">
      <w:start w:val="1"/>
      <w:numFmt w:val="bullet"/>
      <w:lvlText w:val=""/>
      <w:lvlJc w:val="left"/>
      <w:pPr>
        <w:ind w:left="5040" w:hanging="360"/>
      </w:pPr>
      <w:rPr>
        <w:rFonts w:ascii="Symbol" w:hAnsi="Symbol" w:hint="default"/>
      </w:rPr>
    </w:lvl>
    <w:lvl w:ilvl="7" w:tplc="1772E652" w:tentative="1">
      <w:start w:val="1"/>
      <w:numFmt w:val="bullet"/>
      <w:lvlText w:val="o"/>
      <w:lvlJc w:val="left"/>
      <w:pPr>
        <w:ind w:left="5760" w:hanging="360"/>
      </w:pPr>
      <w:rPr>
        <w:rFonts w:ascii="Courier New" w:hAnsi="Courier New" w:cs="Courier New" w:hint="default"/>
      </w:rPr>
    </w:lvl>
    <w:lvl w:ilvl="8" w:tplc="6FA8D966" w:tentative="1">
      <w:start w:val="1"/>
      <w:numFmt w:val="bullet"/>
      <w:lvlText w:val=""/>
      <w:lvlJc w:val="left"/>
      <w:pPr>
        <w:ind w:left="6480" w:hanging="360"/>
      </w:pPr>
      <w:rPr>
        <w:rFonts w:ascii="Wingdings" w:hAnsi="Wingdings" w:hint="default"/>
      </w:rPr>
    </w:lvl>
  </w:abstractNum>
  <w:abstractNum w:abstractNumId="14" w15:restartNumberingAfterBreak="0">
    <w:nsid w:val="2BA35373"/>
    <w:multiLevelType w:val="hybridMultilevel"/>
    <w:tmpl w:val="467A483A"/>
    <w:lvl w:ilvl="0" w:tplc="A526238A">
      <w:start w:val="1"/>
      <w:numFmt w:val="decimal"/>
      <w:pStyle w:val="Numberlist"/>
      <w:lvlText w:val="%1."/>
      <w:lvlJc w:val="left"/>
      <w:pPr>
        <w:ind w:left="720" w:hanging="360"/>
      </w:pPr>
    </w:lvl>
    <w:lvl w:ilvl="1" w:tplc="B15C9402" w:tentative="1">
      <w:start w:val="1"/>
      <w:numFmt w:val="lowerLetter"/>
      <w:lvlText w:val="%2."/>
      <w:lvlJc w:val="left"/>
      <w:pPr>
        <w:ind w:left="1440" w:hanging="360"/>
      </w:pPr>
    </w:lvl>
    <w:lvl w:ilvl="2" w:tplc="88E090E4" w:tentative="1">
      <w:start w:val="1"/>
      <w:numFmt w:val="lowerRoman"/>
      <w:lvlText w:val="%3."/>
      <w:lvlJc w:val="right"/>
      <w:pPr>
        <w:ind w:left="2160" w:hanging="180"/>
      </w:pPr>
    </w:lvl>
    <w:lvl w:ilvl="3" w:tplc="22A0A694" w:tentative="1">
      <w:start w:val="1"/>
      <w:numFmt w:val="decimal"/>
      <w:lvlText w:val="%4."/>
      <w:lvlJc w:val="left"/>
      <w:pPr>
        <w:ind w:left="2880" w:hanging="360"/>
      </w:pPr>
    </w:lvl>
    <w:lvl w:ilvl="4" w:tplc="F9FCFCD4" w:tentative="1">
      <w:start w:val="1"/>
      <w:numFmt w:val="lowerLetter"/>
      <w:lvlText w:val="%5."/>
      <w:lvlJc w:val="left"/>
      <w:pPr>
        <w:ind w:left="3600" w:hanging="360"/>
      </w:pPr>
    </w:lvl>
    <w:lvl w:ilvl="5" w:tplc="1716EF2C" w:tentative="1">
      <w:start w:val="1"/>
      <w:numFmt w:val="lowerRoman"/>
      <w:lvlText w:val="%6."/>
      <w:lvlJc w:val="right"/>
      <w:pPr>
        <w:ind w:left="4320" w:hanging="180"/>
      </w:pPr>
    </w:lvl>
    <w:lvl w:ilvl="6" w:tplc="05F27C2C" w:tentative="1">
      <w:start w:val="1"/>
      <w:numFmt w:val="decimal"/>
      <w:lvlText w:val="%7."/>
      <w:lvlJc w:val="left"/>
      <w:pPr>
        <w:ind w:left="5040" w:hanging="360"/>
      </w:pPr>
    </w:lvl>
    <w:lvl w:ilvl="7" w:tplc="161ECA00" w:tentative="1">
      <w:start w:val="1"/>
      <w:numFmt w:val="lowerLetter"/>
      <w:lvlText w:val="%8."/>
      <w:lvlJc w:val="left"/>
      <w:pPr>
        <w:ind w:left="5760" w:hanging="360"/>
      </w:pPr>
    </w:lvl>
    <w:lvl w:ilvl="8" w:tplc="F8EE6A0E" w:tentative="1">
      <w:start w:val="1"/>
      <w:numFmt w:val="lowerRoman"/>
      <w:lvlText w:val="%9."/>
      <w:lvlJc w:val="right"/>
      <w:pPr>
        <w:ind w:left="6480" w:hanging="180"/>
      </w:pPr>
    </w:lvl>
  </w:abstractNum>
  <w:abstractNum w:abstractNumId="15" w15:restartNumberingAfterBreak="0">
    <w:nsid w:val="356B7CD3"/>
    <w:multiLevelType w:val="hybridMultilevel"/>
    <w:tmpl w:val="D2EAFE46"/>
    <w:lvl w:ilvl="0" w:tplc="A002E336">
      <w:start w:val="1"/>
      <w:numFmt w:val="bullet"/>
      <w:lvlText w:val="o"/>
      <w:lvlJc w:val="left"/>
      <w:pPr>
        <w:ind w:left="644" w:hanging="360"/>
      </w:pPr>
      <w:rPr>
        <w:rFonts w:ascii="Courier New" w:hAnsi="Courier New" w:cs="Courier New" w:hint="default"/>
      </w:rPr>
    </w:lvl>
    <w:lvl w:ilvl="1" w:tplc="50DEED26" w:tentative="1">
      <w:start w:val="1"/>
      <w:numFmt w:val="bullet"/>
      <w:lvlText w:val="o"/>
      <w:lvlJc w:val="left"/>
      <w:pPr>
        <w:ind w:left="1440" w:hanging="360"/>
      </w:pPr>
      <w:rPr>
        <w:rFonts w:ascii="Courier New" w:hAnsi="Courier New" w:cs="Courier New" w:hint="default"/>
      </w:rPr>
    </w:lvl>
    <w:lvl w:ilvl="2" w:tplc="58B0EC2C" w:tentative="1">
      <w:start w:val="1"/>
      <w:numFmt w:val="bullet"/>
      <w:lvlText w:val=""/>
      <w:lvlJc w:val="left"/>
      <w:pPr>
        <w:ind w:left="2160" w:hanging="360"/>
      </w:pPr>
      <w:rPr>
        <w:rFonts w:ascii="Wingdings" w:hAnsi="Wingdings" w:hint="default"/>
      </w:rPr>
    </w:lvl>
    <w:lvl w:ilvl="3" w:tplc="F0AE026E" w:tentative="1">
      <w:start w:val="1"/>
      <w:numFmt w:val="bullet"/>
      <w:lvlText w:val=""/>
      <w:lvlJc w:val="left"/>
      <w:pPr>
        <w:ind w:left="2880" w:hanging="360"/>
      </w:pPr>
      <w:rPr>
        <w:rFonts w:ascii="Symbol" w:hAnsi="Symbol" w:hint="default"/>
      </w:rPr>
    </w:lvl>
    <w:lvl w:ilvl="4" w:tplc="89786A5C" w:tentative="1">
      <w:start w:val="1"/>
      <w:numFmt w:val="bullet"/>
      <w:lvlText w:val="o"/>
      <w:lvlJc w:val="left"/>
      <w:pPr>
        <w:ind w:left="3600" w:hanging="360"/>
      </w:pPr>
      <w:rPr>
        <w:rFonts w:ascii="Courier New" w:hAnsi="Courier New" w:cs="Courier New" w:hint="default"/>
      </w:rPr>
    </w:lvl>
    <w:lvl w:ilvl="5" w:tplc="EA322E80" w:tentative="1">
      <w:start w:val="1"/>
      <w:numFmt w:val="bullet"/>
      <w:lvlText w:val=""/>
      <w:lvlJc w:val="left"/>
      <w:pPr>
        <w:ind w:left="4320" w:hanging="360"/>
      </w:pPr>
      <w:rPr>
        <w:rFonts w:ascii="Wingdings" w:hAnsi="Wingdings" w:hint="default"/>
      </w:rPr>
    </w:lvl>
    <w:lvl w:ilvl="6" w:tplc="4C4C9006" w:tentative="1">
      <w:start w:val="1"/>
      <w:numFmt w:val="bullet"/>
      <w:lvlText w:val=""/>
      <w:lvlJc w:val="left"/>
      <w:pPr>
        <w:ind w:left="5040" w:hanging="360"/>
      </w:pPr>
      <w:rPr>
        <w:rFonts w:ascii="Symbol" w:hAnsi="Symbol" w:hint="default"/>
      </w:rPr>
    </w:lvl>
    <w:lvl w:ilvl="7" w:tplc="A7BA3ED8" w:tentative="1">
      <w:start w:val="1"/>
      <w:numFmt w:val="bullet"/>
      <w:lvlText w:val="o"/>
      <w:lvlJc w:val="left"/>
      <w:pPr>
        <w:ind w:left="5760" w:hanging="360"/>
      </w:pPr>
      <w:rPr>
        <w:rFonts w:ascii="Courier New" w:hAnsi="Courier New" w:cs="Courier New" w:hint="default"/>
      </w:rPr>
    </w:lvl>
    <w:lvl w:ilvl="8" w:tplc="4E70B46C" w:tentative="1">
      <w:start w:val="1"/>
      <w:numFmt w:val="bullet"/>
      <w:lvlText w:val=""/>
      <w:lvlJc w:val="left"/>
      <w:pPr>
        <w:ind w:left="6480" w:hanging="360"/>
      </w:pPr>
      <w:rPr>
        <w:rFonts w:ascii="Wingdings" w:hAnsi="Wingdings" w:hint="default"/>
      </w:rPr>
    </w:lvl>
  </w:abstractNum>
  <w:abstractNum w:abstractNumId="16" w15:restartNumberingAfterBreak="0">
    <w:nsid w:val="395702BE"/>
    <w:multiLevelType w:val="hybridMultilevel"/>
    <w:tmpl w:val="D91CCB04"/>
    <w:lvl w:ilvl="0" w:tplc="E74A8492">
      <w:start w:val="1"/>
      <w:numFmt w:val="bullet"/>
      <w:lvlText w:val=""/>
      <w:lvlJc w:val="left"/>
      <w:pPr>
        <w:ind w:left="720" w:hanging="360"/>
      </w:pPr>
      <w:rPr>
        <w:rFonts w:ascii="Symbol" w:hAnsi="Symbol" w:hint="default"/>
      </w:rPr>
    </w:lvl>
    <w:lvl w:ilvl="1" w:tplc="74A09238" w:tentative="1">
      <w:start w:val="1"/>
      <w:numFmt w:val="bullet"/>
      <w:lvlText w:val="o"/>
      <w:lvlJc w:val="left"/>
      <w:pPr>
        <w:ind w:left="1440" w:hanging="360"/>
      </w:pPr>
      <w:rPr>
        <w:rFonts w:ascii="Courier New" w:hAnsi="Courier New" w:cs="Courier New" w:hint="default"/>
      </w:rPr>
    </w:lvl>
    <w:lvl w:ilvl="2" w:tplc="E41458A8" w:tentative="1">
      <w:start w:val="1"/>
      <w:numFmt w:val="bullet"/>
      <w:lvlText w:val=""/>
      <w:lvlJc w:val="left"/>
      <w:pPr>
        <w:ind w:left="2160" w:hanging="360"/>
      </w:pPr>
      <w:rPr>
        <w:rFonts w:ascii="Wingdings" w:hAnsi="Wingdings" w:hint="default"/>
      </w:rPr>
    </w:lvl>
    <w:lvl w:ilvl="3" w:tplc="75C6C3D8" w:tentative="1">
      <w:start w:val="1"/>
      <w:numFmt w:val="bullet"/>
      <w:lvlText w:val=""/>
      <w:lvlJc w:val="left"/>
      <w:pPr>
        <w:ind w:left="2880" w:hanging="360"/>
      </w:pPr>
      <w:rPr>
        <w:rFonts w:ascii="Symbol" w:hAnsi="Symbol" w:hint="default"/>
      </w:rPr>
    </w:lvl>
    <w:lvl w:ilvl="4" w:tplc="CE9A6AEE" w:tentative="1">
      <w:start w:val="1"/>
      <w:numFmt w:val="bullet"/>
      <w:lvlText w:val="o"/>
      <w:lvlJc w:val="left"/>
      <w:pPr>
        <w:ind w:left="3600" w:hanging="360"/>
      </w:pPr>
      <w:rPr>
        <w:rFonts w:ascii="Courier New" w:hAnsi="Courier New" w:cs="Courier New" w:hint="default"/>
      </w:rPr>
    </w:lvl>
    <w:lvl w:ilvl="5" w:tplc="85FA4CA2" w:tentative="1">
      <w:start w:val="1"/>
      <w:numFmt w:val="bullet"/>
      <w:lvlText w:val=""/>
      <w:lvlJc w:val="left"/>
      <w:pPr>
        <w:ind w:left="4320" w:hanging="360"/>
      </w:pPr>
      <w:rPr>
        <w:rFonts w:ascii="Wingdings" w:hAnsi="Wingdings" w:hint="default"/>
      </w:rPr>
    </w:lvl>
    <w:lvl w:ilvl="6" w:tplc="5E685382" w:tentative="1">
      <w:start w:val="1"/>
      <w:numFmt w:val="bullet"/>
      <w:lvlText w:val=""/>
      <w:lvlJc w:val="left"/>
      <w:pPr>
        <w:ind w:left="5040" w:hanging="360"/>
      </w:pPr>
      <w:rPr>
        <w:rFonts w:ascii="Symbol" w:hAnsi="Symbol" w:hint="default"/>
      </w:rPr>
    </w:lvl>
    <w:lvl w:ilvl="7" w:tplc="2A489728" w:tentative="1">
      <w:start w:val="1"/>
      <w:numFmt w:val="bullet"/>
      <w:lvlText w:val="o"/>
      <w:lvlJc w:val="left"/>
      <w:pPr>
        <w:ind w:left="5760" w:hanging="360"/>
      </w:pPr>
      <w:rPr>
        <w:rFonts w:ascii="Courier New" w:hAnsi="Courier New" w:cs="Courier New" w:hint="default"/>
      </w:rPr>
    </w:lvl>
    <w:lvl w:ilvl="8" w:tplc="83A24C82" w:tentative="1">
      <w:start w:val="1"/>
      <w:numFmt w:val="bullet"/>
      <w:lvlText w:val=""/>
      <w:lvlJc w:val="left"/>
      <w:pPr>
        <w:ind w:left="6480" w:hanging="360"/>
      </w:pPr>
      <w:rPr>
        <w:rFonts w:ascii="Wingdings" w:hAnsi="Wingdings" w:hint="default"/>
      </w:rPr>
    </w:lvl>
  </w:abstractNum>
  <w:abstractNum w:abstractNumId="17" w15:restartNumberingAfterBreak="0">
    <w:nsid w:val="41F64396"/>
    <w:multiLevelType w:val="hybridMultilevel"/>
    <w:tmpl w:val="3E6E882E"/>
    <w:lvl w:ilvl="0" w:tplc="ACDE4168">
      <w:start w:val="1"/>
      <w:numFmt w:val="bullet"/>
      <w:lvlText w:val=""/>
      <w:lvlJc w:val="left"/>
      <w:pPr>
        <w:ind w:left="720" w:hanging="360"/>
      </w:pPr>
      <w:rPr>
        <w:rFonts w:ascii="Symbol" w:hAnsi="Symbol" w:hint="default"/>
      </w:rPr>
    </w:lvl>
    <w:lvl w:ilvl="1" w:tplc="973EAEC2" w:tentative="1">
      <w:start w:val="1"/>
      <w:numFmt w:val="bullet"/>
      <w:lvlText w:val="o"/>
      <w:lvlJc w:val="left"/>
      <w:pPr>
        <w:ind w:left="1440" w:hanging="360"/>
      </w:pPr>
      <w:rPr>
        <w:rFonts w:ascii="Courier New" w:hAnsi="Courier New" w:cs="Courier New" w:hint="default"/>
      </w:rPr>
    </w:lvl>
    <w:lvl w:ilvl="2" w:tplc="C66A7DF2" w:tentative="1">
      <w:start w:val="1"/>
      <w:numFmt w:val="bullet"/>
      <w:lvlText w:val=""/>
      <w:lvlJc w:val="left"/>
      <w:pPr>
        <w:ind w:left="2160" w:hanging="360"/>
      </w:pPr>
      <w:rPr>
        <w:rFonts w:ascii="Wingdings" w:hAnsi="Wingdings" w:hint="default"/>
      </w:rPr>
    </w:lvl>
    <w:lvl w:ilvl="3" w:tplc="4E84B342" w:tentative="1">
      <w:start w:val="1"/>
      <w:numFmt w:val="bullet"/>
      <w:lvlText w:val=""/>
      <w:lvlJc w:val="left"/>
      <w:pPr>
        <w:ind w:left="2880" w:hanging="360"/>
      </w:pPr>
      <w:rPr>
        <w:rFonts w:ascii="Symbol" w:hAnsi="Symbol" w:hint="default"/>
      </w:rPr>
    </w:lvl>
    <w:lvl w:ilvl="4" w:tplc="961C4FDA" w:tentative="1">
      <w:start w:val="1"/>
      <w:numFmt w:val="bullet"/>
      <w:lvlText w:val="o"/>
      <w:lvlJc w:val="left"/>
      <w:pPr>
        <w:ind w:left="3600" w:hanging="360"/>
      </w:pPr>
      <w:rPr>
        <w:rFonts w:ascii="Courier New" w:hAnsi="Courier New" w:cs="Courier New" w:hint="default"/>
      </w:rPr>
    </w:lvl>
    <w:lvl w:ilvl="5" w:tplc="AD74C36A" w:tentative="1">
      <w:start w:val="1"/>
      <w:numFmt w:val="bullet"/>
      <w:lvlText w:val=""/>
      <w:lvlJc w:val="left"/>
      <w:pPr>
        <w:ind w:left="4320" w:hanging="360"/>
      </w:pPr>
      <w:rPr>
        <w:rFonts w:ascii="Wingdings" w:hAnsi="Wingdings" w:hint="default"/>
      </w:rPr>
    </w:lvl>
    <w:lvl w:ilvl="6" w:tplc="540E2FFA" w:tentative="1">
      <w:start w:val="1"/>
      <w:numFmt w:val="bullet"/>
      <w:lvlText w:val=""/>
      <w:lvlJc w:val="left"/>
      <w:pPr>
        <w:ind w:left="5040" w:hanging="360"/>
      </w:pPr>
      <w:rPr>
        <w:rFonts w:ascii="Symbol" w:hAnsi="Symbol" w:hint="default"/>
      </w:rPr>
    </w:lvl>
    <w:lvl w:ilvl="7" w:tplc="DEE44B92" w:tentative="1">
      <w:start w:val="1"/>
      <w:numFmt w:val="bullet"/>
      <w:lvlText w:val="o"/>
      <w:lvlJc w:val="left"/>
      <w:pPr>
        <w:ind w:left="5760" w:hanging="360"/>
      </w:pPr>
      <w:rPr>
        <w:rFonts w:ascii="Courier New" w:hAnsi="Courier New" w:cs="Courier New" w:hint="default"/>
      </w:rPr>
    </w:lvl>
    <w:lvl w:ilvl="8" w:tplc="A0CE6BAA" w:tentative="1">
      <w:start w:val="1"/>
      <w:numFmt w:val="bullet"/>
      <w:lvlText w:val=""/>
      <w:lvlJc w:val="left"/>
      <w:pPr>
        <w:ind w:left="6480" w:hanging="360"/>
      </w:pPr>
      <w:rPr>
        <w:rFonts w:ascii="Wingdings" w:hAnsi="Wingdings" w:hint="default"/>
      </w:rPr>
    </w:lvl>
  </w:abstractNum>
  <w:abstractNum w:abstractNumId="18" w15:restartNumberingAfterBreak="0">
    <w:nsid w:val="4CB619BD"/>
    <w:multiLevelType w:val="hybridMultilevel"/>
    <w:tmpl w:val="3070A5AC"/>
    <w:lvl w:ilvl="0" w:tplc="A8463356">
      <w:start w:val="1"/>
      <w:numFmt w:val="lowerLetter"/>
      <w:pStyle w:val="Alphabetlist"/>
      <w:lvlText w:val="%1."/>
      <w:lvlJc w:val="left"/>
      <w:pPr>
        <w:ind w:left="1004" w:hanging="360"/>
      </w:pPr>
    </w:lvl>
    <w:lvl w:ilvl="1" w:tplc="DBA619AC" w:tentative="1">
      <w:start w:val="1"/>
      <w:numFmt w:val="lowerLetter"/>
      <w:lvlText w:val="%2."/>
      <w:lvlJc w:val="left"/>
      <w:pPr>
        <w:ind w:left="1724" w:hanging="360"/>
      </w:pPr>
    </w:lvl>
    <w:lvl w:ilvl="2" w:tplc="3568404E" w:tentative="1">
      <w:start w:val="1"/>
      <w:numFmt w:val="lowerRoman"/>
      <w:lvlText w:val="%3."/>
      <w:lvlJc w:val="right"/>
      <w:pPr>
        <w:ind w:left="2444" w:hanging="180"/>
      </w:pPr>
    </w:lvl>
    <w:lvl w:ilvl="3" w:tplc="6152DC7E" w:tentative="1">
      <w:start w:val="1"/>
      <w:numFmt w:val="decimal"/>
      <w:lvlText w:val="%4."/>
      <w:lvlJc w:val="left"/>
      <w:pPr>
        <w:ind w:left="3164" w:hanging="360"/>
      </w:pPr>
    </w:lvl>
    <w:lvl w:ilvl="4" w:tplc="8FE4AEFE" w:tentative="1">
      <w:start w:val="1"/>
      <w:numFmt w:val="lowerLetter"/>
      <w:lvlText w:val="%5."/>
      <w:lvlJc w:val="left"/>
      <w:pPr>
        <w:ind w:left="3884" w:hanging="360"/>
      </w:pPr>
    </w:lvl>
    <w:lvl w:ilvl="5" w:tplc="B7F24734" w:tentative="1">
      <w:start w:val="1"/>
      <w:numFmt w:val="lowerRoman"/>
      <w:lvlText w:val="%6."/>
      <w:lvlJc w:val="right"/>
      <w:pPr>
        <w:ind w:left="4604" w:hanging="180"/>
      </w:pPr>
    </w:lvl>
    <w:lvl w:ilvl="6" w:tplc="FFBED6AE" w:tentative="1">
      <w:start w:val="1"/>
      <w:numFmt w:val="decimal"/>
      <w:lvlText w:val="%7."/>
      <w:lvlJc w:val="left"/>
      <w:pPr>
        <w:ind w:left="5324" w:hanging="360"/>
      </w:pPr>
    </w:lvl>
    <w:lvl w:ilvl="7" w:tplc="55061C28" w:tentative="1">
      <w:start w:val="1"/>
      <w:numFmt w:val="lowerLetter"/>
      <w:lvlText w:val="%8."/>
      <w:lvlJc w:val="left"/>
      <w:pPr>
        <w:ind w:left="6044" w:hanging="360"/>
      </w:pPr>
    </w:lvl>
    <w:lvl w:ilvl="8" w:tplc="82A0C768" w:tentative="1">
      <w:start w:val="1"/>
      <w:numFmt w:val="lowerRoman"/>
      <w:lvlText w:val="%9."/>
      <w:lvlJc w:val="right"/>
      <w:pPr>
        <w:ind w:left="6764" w:hanging="180"/>
      </w:p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757A5C62">
      <w:start w:val="1"/>
      <w:numFmt w:val="bullet"/>
      <w:pStyle w:val="Bullet1"/>
      <w:lvlText w:val=""/>
      <w:lvlJc w:val="left"/>
      <w:pPr>
        <w:ind w:left="720" w:hanging="360"/>
      </w:pPr>
      <w:rPr>
        <w:rFonts w:ascii="Symbol" w:hAnsi="Symbol" w:hint="default"/>
      </w:rPr>
    </w:lvl>
    <w:lvl w:ilvl="1" w:tplc="95D695DC" w:tentative="1">
      <w:start w:val="1"/>
      <w:numFmt w:val="bullet"/>
      <w:lvlText w:val="o"/>
      <w:lvlJc w:val="left"/>
      <w:pPr>
        <w:ind w:left="1440" w:hanging="360"/>
      </w:pPr>
      <w:rPr>
        <w:rFonts w:ascii="Courier New" w:hAnsi="Courier New" w:cs="Courier New" w:hint="default"/>
      </w:rPr>
    </w:lvl>
    <w:lvl w:ilvl="2" w:tplc="BDE0AE8C" w:tentative="1">
      <w:start w:val="1"/>
      <w:numFmt w:val="bullet"/>
      <w:lvlText w:val=""/>
      <w:lvlJc w:val="left"/>
      <w:pPr>
        <w:ind w:left="2160" w:hanging="360"/>
      </w:pPr>
      <w:rPr>
        <w:rFonts w:ascii="Wingdings" w:hAnsi="Wingdings" w:hint="default"/>
      </w:rPr>
    </w:lvl>
    <w:lvl w:ilvl="3" w:tplc="B8F653D4" w:tentative="1">
      <w:start w:val="1"/>
      <w:numFmt w:val="bullet"/>
      <w:lvlText w:val=""/>
      <w:lvlJc w:val="left"/>
      <w:pPr>
        <w:ind w:left="2880" w:hanging="360"/>
      </w:pPr>
      <w:rPr>
        <w:rFonts w:ascii="Symbol" w:hAnsi="Symbol" w:hint="default"/>
      </w:rPr>
    </w:lvl>
    <w:lvl w:ilvl="4" w:tplc="6C682C08" w:tentative="1">
      <w:start w:val="1"/>
      <w:numFmt w:val="bullet"/>
      <w:lvlText w:val="o"/>
      <w:lvlJc w:val="left"/>
      <w:pPr>
        <w:ind w:left="3600" w:hanging="360"/>
      </w:pPr>
      <w:rPr>
        <w:rFonts w:ascii="Courier New" w:hAnsi="Courier New" w:cs="Courier New" w:hint="default"/>
      </w:rPr>
    </w:lvl>
    <w:lvl w:ilvl="5" w:tplc="A328C492" w:tentative="1">
      <w:start w:val="1"/>
      <w:numFmt w:val="bullet"/>
      <w:lvlText w:val=""/>
      <w:lvlJc w:val="left"/>
      <w:pPr>
        <w:ind w:left="4320" w:hanging="360"/>
      </w:pPr>
      <w:rPr>
        <w:rFonts w:ascii="Wingdings" w:hAnsi="Wingdings" w:hint="default"/>
      </w:rPr>
    </w:lvl>
    <w:lvl w:ilvl="6" w:tplc="C388BEF8" w:tentative="1">
      <w:start w:val="1"/>
      <w:numFmt w:val="bullet"/>
      <w:lvlText w:val=""/>
      <w:lvlJc w:val="left"/>
      <w:pPr>
        <w:ind w:left="5040" w:hanging="360"/>
      </w:pPr>
      <w:rPr>
        <w:rFonts w:ascii="Symbol" w:hAnsi="Symbol" w:hint="default"/>
      </w:rPr>
    </w:lvl>
    <w:lvl w:ilvl="7" w:tplc="C366ABB8" w:tentative="1">
      <w:start w:val="1"/>
      <w:numFmt w:val="bullet"/>
      <w:lvlText w:val="o"/>
      <w:lvlJc w:val="left"/>
      <w:pPr>
        <w:ind w:left="5760" w:hanging="360"/>
      </w:pPr>
      <w:rPr>
        <w:rFonts w:ascii="Courier New" w:hAnsi="Courier New" w:cs="Courier New" w:hint="default"/>
      </w:rPr>
    </w:lvl>
    <w:lvl w:ilvl="8" w:tplc="4CBE7AA8" w:tentative="1">
      <w:start w:val="1"/>
      <w:numFmt w:val="bullet"/>
      <w:lvlText w:val=""/>
      <w:lvlJc w:val="left"/>
      <w:pPr>
        <w:ind w:left="6480" w:hanging="360"/>
      </w:pPr>
      <w:rPr>
        <w:rFonts w:ascii="Wingdings" w:hAnsi="Wingdings" w:hint="default"/>
      </w:rPr>
    </w:lvl>
  </w:abstractNum>
  <w:abstractNum w:abstractNumId="21" w15:restartNumberingAfterBreak="0">
    <w:nsid w:val="64B36AF9"/>
    <w:multiLevelType w:val="multilevel"/>
    <w:tmpl w:val="0000000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055934368">
    <w:abstractNumId w:val="0"/>
  </w:num>
  <w:num w:numId="2" w16cid:durableId="1966345547">
    <w:abstractNumId w:val="1"/>
  </w:num>
  <w:num w:numId="3" w16cid:durableId="259341455">
    <w:abstractNumId w:val="2"/>
  </w:num>
  <w:num w:numId="4" w16cid:durableId="1583022420">
    <w:abstractNumId w:val="3"/>
  </w:num>
  <w:num w:numId="5" w16cid:durableId="687219443">
    <w:abstractNumId w:val="4"/>
  </w:num>
  <w:num w:numId="6" w16cid:durableId="1297494023">
    <w:abstractNumId w:val="9"/>
  </w:num>
  <w:num w:numId="7" w16cid:durableId="1351024806">
    <w:abstractNumId w:val="5"/>
  </w:num>
  <w:num w:numId="8" w16cid:durableId="211578226">
    <w:abstractNumId w:val="6"/>
  </w:num>
  <w:num w:numId="9" w16cid:durableId="1473478294">
    <w:abstractNumId w:val="7"/>
  </w:num>
  <w:num w:numId="10" w16cid:durableId="1934168043">
    <w:abstractNumId w:val="8"/>
  </w:num>
  <w:num w:numId="11" w16cid:durableId="502165862">
    <w:abstractNumId w:val="10"/>
  </w:num>
  <w:num w:numId="12" w16cid:durableId="997617657">
    <w:abstractNumId w:val="15"/>
  </w:num>
  <w:num w:numId="13" w16cid:durableId="1209880503">
    <w:abstractNumId w:val="19"/>
  </w:num>
  <w:num w:numId="14" w16cid:durableId="1766417518">
    <w:abstractNumId w:val="20"/>
  </w:num>
  <w:num w:numId="15" w16cid:durableId="381171068">
    <w:abstractNumId w:val="14"/>
  </w:num>
  <w:num w:numId="16" w16cid:durableId="1222862508">
    <w:abstractNumId w:val="14"/>
    <w:lvlOverride w:ilvl="0">
      <w:startOverride w:val="1"/>
    </w:lvlOverride>
  </w:num>
  <w:num w:numId="17" w16cid:durableId="160318511">
    <w:abstractNumId w:val="18"/>
  </w:num>
  <w:num w:numId="18" w16cid:durableId="1298148600">
    <w:abstractNumId w:val="13"/>
  </w:num>
  <w:num w:numId="19" w16cid:durableId="2079746367">
    <w:abstractNumId w:val="12"/>
  </w:num>
  <w:num w:numId="20" w16cid:durableId="264463845">
    <w:abstractNumId w:val="11"/>
  </w:num>
  <w:num w:numId="21" w16cid:durableId="1509828307">
    <w:abstractNumId w:val="16"/>
  </w:num>
  <w:num w:numId="22" w16cid:durableId="707536293">
    <w:abstractNumId w:val="17"/>
  </w:num>
  <w:num w:numId="23" w16cid:durableId="948463815">
    <w:abstractNumId w:val="18"/>
  </w:num>
  <w:num w:numId="24" w16cid:durableId="427510054">
    <w:abstractNumId w:val="21"/>
  </w:num>
  <w:num w:numId="25" w16cid:durableId="1535776215">
    <w:abstractNumId w:val="21"/>
  </w:num>
  <w:num w:numId="26" w16cid:durableId="1957833190">
    <w:abstractNumId w:val="21"/>
  </w:num>
  <w:num w:numId="27" w16cid:durableId="2002154944">
    <w:abstractNumId w:val="21"/>
  </w:num>
  <w:num w:numId="28" w16cid:durableId="1433815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3078"/>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5E8"/>
    <w:rsid w:val="00021FE2"/>
    <w:rsid w:val="0049287C"/>
    <w:rsid w:val="004A754F"/>
    <w:rsid w:val="005533AC"/>
    <w:rsid w:val="005C0A04"/>
    <w:rsid w:val="00876BC6"/>
    <w:rsid w:val="008C062E"/>
    <w:rsid w:val="009B05E8"/>
    <w:rsid w:val="00D140B7"/>
    <w:rsid w:val="00D7112F"/>
    <w:rsid w:val="00E144DA"/>
    <w:rsid w:val="00E159B1"/>
    <w:rsid w:val="00ED1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2"/>
    </o:shapelayout>
  </w:shapeDefaults>
  <w:decimalSymbol w:val="."/>
  <w:listSeparator w:val=","/>
  <w14:docId w14:val="2DFF9C3B"/>
  <w15:docId w15:val="{F727A513-60B0-4BC6-9E4B-A5FD2CA9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5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customStyle="1" w:styleId="UnresolvedMention1">
    <w:name w:val="Unresolved Mention1"/>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customStyle="1" w:styleId="ESHeading2">
    <w:name w:val="ES_Heading 2"/>
    <w:basedOn w:val="Heading1"/>
    <w:qFormat/>
    <w:rsid w:val="00BB7B33"/>
    <w:pPr>
      <w:spacing w:after="120"/>
    </w:pPr>
    <w:rPr>
      <w:rFonts w:ascii="Arial" w:hAnsi="Arial" w:cstheme="majorBidi"/>
      <w:b/>
      <w:caps/>
      <w:color w:val="AF272F"/>
      <w:sz w:val="20"/>
      <w:szCs w:val="20"/>
      <w:lang w:val="en-US"/>
    </w:rPr>
  </w:style>
  <w:style w:type="paragraph" w:styleId="NormalWeb">
    <w:name w:val="Normal (Web)"/>
    <w:basedOn w:val="Normal"/>
    <w:uiPriority w:val="99"/>
    <w:semiHidden/>
    <w:unhideWhenUsed/>
    <w:rsid w:val="00BB7B3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Style1">
    <w:name w:val="Style1"/>
    <w:basedOn w:val="Normal"/>
    <w:link w:val="Style1Char"/>
    <w:qFormat/>
    <w:rsid w:val="00BB7B33"/>
    <w:pPr>
      <w:pBdr>
        <w:top w:val="single" w:sz="4" w:space="10" w:color="auto"/>
      </w:pBdr>
      <w:spacing w:after="0" w:line="240" w:lineRule="auto"/>
    </w:pPr>
    <w:rPr>
      <w:rFonts w:ascii="Arial" w:eastAsiaTheme="majorEastAsia" w:hAnsi="Arial" w:cstheme="majorBidi"/>
      <w:bCs/>
      <w:color w:val="C00000"/>
      <w:sz w:val="24"/>
      <w:lang w:val="en-US"/>
    </w:rPr>
  </w:style>
  <w:style w:type="character" w:customStyle="1" w:styleId="Style1Char">
    <w:name w:val="Style1 Char"/>
    <w:basedOn w:val="DefaultParagraphFont"/>
    <w:link w:val="Style1"/>
    <w:rsid w:val="00BB7B33"/>
    <w:rPr>
      <w:rFonts w:ascii="Arial" w:eastAsiaTheme="majorEastAsia" w:hAnsi="Arial" w:cstheme="majorBidi"/>
      <w:bCs/>
      <w:color w:val="C00000"/>
      <w:szCs w:val="20"/>
      <w:lang w:val="en-US"/>
    </w:rPr>
  </w:style>
  <w:style w:type="table" w:customStyle="1" w:styleId="TableGrid1">
    <w:name w:val="Table Grid1"/>
    <w:basedOn w:val="TableNormal"/>
    <w:next w:val="TableGrid"/>
    <w:uiPriority w:val="59"/>
    <w:rsid w:val="00BB7B33"/>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Normal"/>
    <w:next w:val="Normal"/>
    <w:link w:val="Heading1Char0"/>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0">
    <w:name w:val="Heading 1 Char_0"/>
    <w:basedOn w:val="DefaultParagraphFont"/>
    <w:link w:val="Heading10"/>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0">
    <w:name w:val="Heading 2_0"/>
    <w:basedOn w:val="Normal"/>
    <w:next w:val="Normal"/>
    <w:link w:val="Heading2Char0"/>
    <w:uiPriority w:val="9"/>
    <w:unhideWhenUsed/>
    <w:qFormat/>
    <w:rsid w:val="003D3BB8"/>
    <w:pPr>
      <w:keepNext/>
      <w:keepLines/>
      <w:spacing w:before="360"/>
      <w:outlineLvl w:val="1"/>
    </w:pPr>
    <w:rPr>
      <w:rFonts w:asciiTheme="majorHAnsi" w:eastAsiaTheme="majorEastAsia" w:hAnsiTheme="majorHAnsi" w:cs="Times New Roman (Headings CS)"/>
      <w:color w:val="1F1646" w:themeColor="text1"/>
      <w:sz w:val="28"/>
      <w:szCs w:val="28"/>
    </w:rPr>
  </w:style>
  <w:style w:type="character" w:customStyle="1" w:styleId="Heading2Char0">
    <w:name w:val="Heading 2 Char_0"/>
    <w:basedOn w:val="DefaultParagraphFont"/>
    <w:link w:val="Heading20"/>
    <w:uiPriority w:val="9"/>
    <w:rsid w:val="003D3BB8"/>
    <w:rPr>
      <w:rFonts w:asciiTheme="majorHAnsi" w:eastAsiaTheme="majorEastAsia" w:hAnsiTheme="majorHAnsi" w:cs="Times New Roman (Headings CS)"/>
      <w:color w:val="1F1646" w:themeColor="text1"/>
      <w:sz w:val="28"/>
      <w:szCs w:val="28"/>
      <w:lang w:val="en-AU"/>
    </w:rPr>
  </w:style>
  <w:style w:type="paragraph" w:customStyle="1" w:styleId="Heading30">
    <w:name w:val="Heading 3_0"/>
    <w:basedOn w:val="Normal"/>
    <w:next w:val="Normal"/>
    <w:link w:val="Heading3Char0"/>
    <w:uiPriority w:val="9"/>
    <w:unhideWhenUsed/>
    <w:qFormat/>
    <w:rsid w:val="003D3BB8"/>
    <w:pPr>
      <w:keepNext/>
      <w:keepLines/>
      <w:spacing w:before="360"/>
      <w:outlineLvl w:val="2"/>
    </w:pPr>
    <w:rPr>
      <w:rFonts w:asciiTheme="majorHAnsi" w:eastAsiaTheme="majorEastAsia" w:hAnsiTheme="majorHAnsi" w:cstheme="majorBidi"/>
      <w:bCs/>
      <w:color w:val="1F1646" w:themeColor="text1"/>
      <w:sz w:val="24"/>
    </w:rPr>
  </w:style>
  <w:style w:type="character" w:customStyle="1" w:styleId="Heading3Char0">
    <w:name w:val="Heading 3 Char_0"/>
    <w:basedOn w:val="DefaultParagraphFont"/>
    <w:link w:val="Heading30"/>
    <w:uiPriority w:val="9"/>
    <w:rsid w:val="003D3BB8"/>
    <w:rPr>
      <w:rFonts w:asciiTheme="majorHAnsi" w:eastAsiaTheme="majorEastAsia" w:hAnsiTheme="majorHAnsi" w:cstheme="majorBidi"/>
      <w:bCs/>
      <w:color w:val="1F1646" w:themeColor="text1"/>
      <w:szCs w:val="20"/>
      <w:lang w:val="en-AU"/>
    </w:rPr>
  </w:style>
  <w:style w:type="paragraph" w:customStyle="1" w:styleId="Heading11">
    <w:name w:val="Heading 1_1"/>
    <w:basedOn w:val="Normal"/>
    <w:next w:val="Normal"/>
    <w:link w:val="Heading1Char1"/>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1">
    <w:name w:val="Heading 1 Char_1"/>
    <w:basedOn w:val="DefaultParagraphFont"/>
    <w:link w:val="Heading11"/>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1">
    <w:name w:val="Heading 2_1"/>
    <w:basedOn w:val="Normal"/>
    <w:next w:val="Normal"/>
    <w:link w:val="Heading2Char1"/>
    <w:uiPriority w:val="9"/>
    <w:unhideWhenUsed/>
    <w:qFormat/>
    <w:rsid w:val="003D3BB8"/>
    <w:pPr>
      <w:keepNext/>
      <w:keepLines/>
      <w:spacing w:before="360"/>
      <w:outlineLvl w:val="1"/>
    </w:pPr>
    <w:rPr>
      <w:rFonts w:asciiTheme="majorHAnsi" w:eastAsiaTheme="majorEastAsia" w:hAnsiTheme="majorHAnsi" w:cs="Times New Roman (Headings CS)"/>
      <w:color w:val="1F1646" w:themeColor="text1"/>
      <w:sz w:val="28"/>
      <w:szCs w:val="28"/>
    </w:rPr>
  </w:style>
  <w:style w:type="character" w:customStyle="1" w:styleId="Heading2Char1">
    <w:name w:val="Heading 2 Char_1"/>
    <w:basedOn w:val="DefaultParagraphFont"/>
    <w:link w:val="Heading21"/>
    <w:uiPriority w:val="9"/>
    <w:rsid w:val="003D3BB8"/>
    <w:rPr>
      <w:rFonts w:asciiTheme="majorHAnsi" w:eastAsiaTheme="majorEastAsia" w:hAnsiTheme="majorHAnsi" w:cs="Times New Roman (Headings CS)"/>
      <w:color w:val="1F1646" w:themeColor="text1"/>
      <w:sz w:val="28"/>
      <w:szCs w:val="28"/>
      <w:lang w:val="en-AU"/>
    </w:rPr>
  </w:style>
  <w:style w:type="paragraph" w:customStyle="1" w:styleId="Heading31">
    <w:name w:val="Heading 3_1"/>
    <w:basedOn w:val="Normal"/>
    <w:next w:val="Normal"/>
    <w:link w:val="Heading3Char1"/>
    <w:uiPriority w:val="9"/>
    <w:unhideWhenUsed/>
    <w:qFormat/>
    <w:rsid w:val="003D3BB8"/>
    <w:pPr>
      <w:keepNext/>
      <w:keepLines/>
      <w:spacing w:before="360"/>
      <w:outlineLvl w:val="2"/>
    </w:pPr>
    <w:rPr>
      <w:rFonts w:asciiTheme="majorHAnsi" w:eastAsiaTheme="majorEastAsia" w:hAnsiTheme="majorHAnsi" w:cstheme="majorBidi"/>
      <w:bCs/>
      <w:color w:val="1F1646" w:themeColor="text1"/>
      <w:sz w:val="24"/>
    </w:rPr>
  </w:style>
  <w:style w:type="character" w:customStyle="1" w:styleId="Heading3Char1">
    <w:name w:val="Heading 3 Char_1"/>
    <w:basedOn w:val="DefaultParagraphFont"/>
    <w:link w:val="Heading31"/>
    <w:uiPriority w:val="9"/>
    <w:rsid w:val="003D3BB8"/>
    <w:rPr>
      <w:rFonts w:asciiTheme="majorHAnsi" w:eastAsiaTheme="majorEastAsia" w:hAnsiTheme="majorHAnsi" w:cstheme="majorBidi"/>
      <w:bCs/>
      <w:color w:val="1F1646" w:themeColor="text1"/>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vic.gov.au/in-force/acts/education-and-training-reform-act-2006" TargetMode="Externa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hyperlink" Target="https://www.swsc.vic.edu.au/"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1.png"/><Relationship Id="rId19" Type="http://schemas.openxmlformats.org/officeDocument/2006/relationships/header" Target="header2.xml"/><Relationship Id="rId14" Type="http://schemas.openxmlformats.org/officeDocument/2006/relationships/hyperlink" Target="https://www.education.vic.gov.au/Documents/about/programs/health/protect/Ministerial_Order.pdf" TargetMode="External"/><Relationship Id="rId22" Type="http://schemas.openxmlformats.org/officeDocument/2006/relationships/header" Target="header3.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hyperlink" Target="http://www.vit.vic.edu.au/" TargetMode="External"/><Relationship Id="rId17" Type="http://schemas.openxmlformats.org/officeDocument/2006/relationships/hyperlink" Target="https://www.education.vic.gov.au/Documents/about/programs/health/protect/Ministerial_Order.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20" Type="http://schemas.openxmlformats.org/officeDocument/2006/relationships/footer" Target="footer1.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vit.vic.edu.au/" TargetMode="External"/><Relationship Id="rId23" Type="http://schemas.openxmlformats.org/officeDocument/2006/relationships/footer" Target="footer3.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vic.gov.au/in-force/acts/education-and-training-reform-act-2006" TargetMode="External"/><Relationship Id="rId18" Type="http://schemas.openxmlformats.org/officeDocument/2006/relationships/header" Target="header1.xml"/><Relationship Id="rId39"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426cb8-9245-4716-8b42-991f5d301053">
      <Terms xmlns="http://schemas.microsoft.com/office/infopath/2007/PartnerControls"/>
    </lcf76f155ced4ddcb4097134ff3c332f>
    <TaxCatchAll xmlns="37a2b200-f654-4ad0-9a63-c032a64fd972" xsi:nil="true"/>
    <BrandRefreshActivity xmlns="b5426cb8-9245-4716-8b42-991f5d301053">October 2024</BrandRefreshActiv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1D4BEE45E56445A345776DEB70A286" ma:contentTypeVersion="12" ma:contentTypeDescription="Create a new document." ma:contentTypeScope="" ma:versionID="118eff11c7bde36f89214161fea4a222">
  <xsd:schema xmlns:xsd="http://www.w3.org/2001/XMLSchema" xmlns:xs="http://www.w3.org/2001/XMLSchema" xmlns:p="http://schemas.microsoft.com/office/2006/metadata/properties" xmlns:ns2="b5426cb8-9245-4716-8b42-991f5d301053" xmlns:ns3="37a2b200-f654-4ad0-9a63-c032a64fd972" targetNamespace="http://schemas.microsoft.com/office/2006/metadata/properties" ma:root="true" ma:fieldsID="c4b9a9c009fe635c03b6d44923d0b905" ns2:_="" ns3:_="">
    <xsd:import namespace="b5426cb8-9245-4716-8b42-991f5d301053"/>
    <xsd:import namespace="37a2b200-f654-4ad0-9a63-c032a64fd97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BrandRefresh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26cb8-9245-4716-8b42-991f5d301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BrandRefreshActivity" ma:index="19" nillable="true" ma:displayName="Brand Refresh Activity" ma:format="Dropdown" ma:internalName="BrandRefreshActivity">
      <xsd:simpleType>
        <xsd:restriction base="dms:Choice">
          <xsd:enumeration value="October 2024"/>
          <xsd:enumeration value="Archived Template"/>
          <xsd:enumeration value="N/A - Not a template"/>
          <xsd:enumeration value="To archive: October 2024"/>
        </xsd:restriction>
      </xsd:simple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b3a3e0-64de-4e6e-98ae-3a7dc50fd37b}" ma:internalName="TaxCatchAll" ma:showField="CatchAllData" ma:web="7c3a2705-3e7d-4834-8828-fc3bdf7c8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b5426cb8-9245-4716-8b42-991f5d301053"/>
    <ds:schemaRef ds:uri="37a2b200-f654-4ad0-9a63-c032a64fd972"/>
  </ds:schemaRefs>
</ds:datastoreItem>
</file>

<file path=customXml/itemProps2.xml><?xml version="1.0" encoding="utf-8"?>
<ds:datastoreItem xmlns:ds="http://schemas.openxmlformats.org/officeDocument/2006/customXml" ds:itemID="{0841D4F8-37F1-4DDD-8002-C4F9F46F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26cb8-9245-4716-8b42-991f5d301053"/>
    <ds:schemaRef ds:uri="37a2b200-f654-4ad0-9a63-c032a64fd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3698</Words>
  <Characters>21082</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Daga Mikolaj</dc:creator>
  <cp:lastModifiedBy>Gabriella Varsamakis</cp:lastModifiedBy>
  <cp:revision>2</cp:revision>
  <dcterms:created xsi:type="dcterms:W3CDTF">2026-07-30T03:11:00Z</dcterms:created>
  <dcterms:modified xsi:type="dcterms:W3CDTF">2026-07-30T03:11:00Z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ClassificationContentMarkingHeaderShapeIds">
    <vt:lpwstr>5</vt:lpwstr>
  </property>
  <property fmtid="{D5CDD505-2E9C-101B-9397-08002B2CF9AE}" pid="4" name="ClassificationContentMarkingHeaderText">
    <vt:lpwstr>Official Sensitive</vt:lpwstr>
  </property>
  <property fmtid="{D5CDD505-2E9C-101B-9397-08002B2CF9AE}" pid="5" name="ContentTypeId">
    <vt:lpwstr>0x0101008A1D4BEE45E56445A345776DEB70A286</vt:lpwstr>
  </property>
  <property fmtid="{D5CDD505-2E9C-101B-9397-08002B2CF9AE}" pid="6" name="MediaServiceImageTags">
    <vt:lpwstr/>
  </property>
</Properties>
</file>